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  <w:r w:rsidR="00C062D8">
        <w:rPr>
          <w:rFonts w:cstheme="minorHAnsi"/>
          <w:sz w:val="40"/>
          <w:szCs w:val="40"/>
        </w:rPr>
        <w:t xml:space="preserve"> </w:t>
      </w:r>
      <w:r w:rsidR="005E215D">
        <w:rPr>
          <w:rFonts w:cstheme="minorHAnsi"/>
          <w:sz w:val="40"/>
          <w:szCs w:val="40"/>
        </w:rPr>
        <w:t>6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5E215D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zákoník, hospodářská soutěž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5E21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EC297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-PL</w:t>
            </w:r>
            <w:r w:rsidRPr="004079AC">
              <w:rPr>
                <w:rFonts w:ascii="Arial" w:hAnsi="Arial" w:cs="Arial"/>
                <w:color w:val="FF0000"/>
              </w:rPr>
              <w:t>0</w:t>
            </w:r>
            <w:r w:rsidR="005E215D">
              <w:rPr>
                <w:rFonts w:ascii="Arial" w:hAnsi="Arial" w:cs="Arial"/>
                <w:color w:val="FF0000"/>
              </w:rPr>
              <w:t>6</w:t>
            </w:r>
            <w:r>
              <w:rPr>
                <w:rFonts w:ascii="Arial" w:hAnsi="Arial" w:cs="Arial"/>
              </w:rPr>
              <w:t>-</w:t>
            </w:r>
            <w:r w:rsidR="00EC2972">
              <w:rPr>
                <w:rFonts w:ascii="Arial" w:hAnsi="Arial" w:cs="Arial"/>
              </w:rPr>
              <w:t>HM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EC2972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Podnikání a právo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EC2972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Člověk a svět práce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4079AC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ročníky  G/4</w:t>
            </w:r>
            <w:r w:rsidR="00EB3038">
              <w:rPr>
                <w:rFonts w:ascii="Arial" w:hAnsi="Arial" w:cs="Arial"/>
              </w:rPr>
              <w:t xml:space="preserve"> a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EC29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EC2972">
              <w:rPr>
                <w:rFonts w:ascii="Arial" w:hAnsi="Arial" w:cs="Arial"/>
              </w:rPr>
              <w:t>Hana Mužíková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D837C2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zákoník, Hlava V, nekalá soutěž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A60D1A" w:rsidRDefault="00F3411B" w:rsidP="002C5C75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V prezentaci číslo 6 jsme se seznámili s pojmem </w:t>
      </w:r>
      <w:r w:rsidRPr="00F3411B">
        <w:rPr>
          <w:rFonts w:ascii="Tahoma" w:hAnsi="Tahoma" w:cs="Tahoma"/>
          <w:b/>
          <w:sz w:val="24"/>
          <w:szCs w:val="24"/>
        </w:rPr>
        <w:t>Obchodní zákoník</w:t>
      </w:r>
      <w:r>
        <w:rPr>
          <w:rFonts w:ascii="Tahoma" w:hAnsi="Tahoma" w:cs="Tahoma"/>
          <w:sz w:val="24"/>
          <w:szCs w:val="24"/>
        </w:rPr>
        <w:t xml:space="preserve">. Jde o dokument, který slouží k úpravě soukromého práva. Nás dnes bude zajímat jeho první část s názvem </w:t>
      </w:r>
      <w:r w:rsidRPr="00F3411B">
        <w:rPr>
          <w:rFonts w:ascii="Tahoma" w:hAnsi="Tahoma" w:cs="Tahoma"/>
          <w:b/>
          <w:sz w:val="24"/>
          <w:szCs w:val="24"/>
        </w:rPr>
        <w:t>Obecná ustanovení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F3411B">
        <w:rPr>
          <w:rFonts w:ascii="Tahoma" w:hAnsi="Tahoma" w:cs="Tahoma"/>
          <w:sz w:val="24"/>
          <w:szCs w:val="24"/>
        </w:rPr>
        <w:t>(§1 až §55)</w:t>
      </w:r>
      <w:r>
        <w:rPr>
          <w:rFonts w:ascii="Tahoma" w:hAnsi="Tahoma" w:cs="Tahoma"/>
          <w:sz w:val="24"/>
          <w:szCs w:val="24"/>
        </w:rPr>
        <w:t xml:space="preserve">, která definuje základní pojmy včetně podnikání zahraničních osob, obchodního rejstříku, účetnictví podnikatelů a </w:t>
      </w:r>
      <w:r w:rsidRPr="00F3411B">
        <w:rPr>
          <w:rFonts w:ascii="Tahoma" w:hAnsi="Tahoma" w:cs="Tahoma"/>
          <w:b/>
          <w:sz w:val="24"/>
          <w:szCs w:val="24"/>
        </w:rPr>
        <w:t>hospodářské soutěže.</w:t>
      </w:r>
    </w:p>
    <w:p w:rsidR="001141BB" w:rsidRDefault="001141BB" w:rsidP="002C5C75">
      <w:pPr>
        <w:contextualSpacing/>
        <w:rPr>
          <w:rFonts w:ascii="Tahoma" w:hAnsi="Tahoma" w:cs="Tahoma"/>
          <w:sz w:val="24"/>
          <w:szCs w:val="24"/>
        </w:rPr>
      </w:pPr>
    </w:p>
    <w:p w:rsidR="001141BB" w:rsidRDefault="00046F62" w:rsidP="002C5C75">
      <w:pPr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Dnes se budeme zabývat </w:t>
      </w:r>
      <w:r w:rsidRPr="00046F62">
        <w:rPr>
          <w:rFonts w:ascii="Tahoma" w:hAnsi="Tahoma" w:cs="Tahoma"/>
          <w:b/>
          <w:sz w:val="24"/>
          <w:szCs w:val="24"/>
        </w:rPr>
        <w:t>Hlavou V</w:t>
      </w:r>
      <w:r>
        <w:rPr>
          <w:rFonts w:ascii="Tahoma" w:hAnsi="Tahoma" w:cs="Tahoma"/>
          <w:b/>
          <w:sz w:val="24"/>
          <w:szCs w:val="24"/>
        </w:rPr>
        <w:t xml:space="preserve"> §41 - §55 – Hospodářská soutěž</w:t>
      </w:r>
    </w:p>
    <w:p w:rsidR="00046F62" w:rsidRDefault="00046F62" w:rsidP="002C5C75">
      <w:pPr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Díl 1 – Účast na hospodářské soutěži</w:t>
      </w:r>
    </w:p>
    <w:p w:rsidR="00046F62" w:rsidRDefault="00046F62" w:rsidP="002C5C75">
      <w:pPr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Díl 2 – Nekalá soutěž</w:t>
      </w:r>
    </w:p>
    <w:p w:rsidR="00046F62" w:rsidRDefault="00046F62" w:rsidP="002C5C75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Díl 3 – Právní prostředky ochrany proti nekalé                                </w:t>
      </w:r>
    </w:p>
    <w:p w:rsidR="001141BB" w:rsidRDefault="00046F62" w:rsidP="002C5C75">
      <w:pPr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</w:t>
      </w:r>
      <w:r w:rsidRPr="00046F6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s</w:t>
      </w:r>
      <w:r w:rsidRPr="00046F62">
        <w:rPr>
          <w:rFonts w:ascii="Tahoma" w:hAnsi="Tahoma" w:cs="Tahoma"/>
          <w:b/>
          <w:sz w:val="24"/>
          <w:szCs w:val="24"/>
        </w:rPr>
        <w:t>outěži</w:t>
      </w:r>
    </w:p>
    <w:p w:rsidR="00046F62" w:rsidRDefault="00046F62" w:rsidP="002C5C75">
      <w:pPr>
        <w:contextualSpacing/>
        <w:rPr>
          <w:rFonts w:ascii="Tahoma" w:hAnsi="Tahoma" w:cs="Tahoma"/>
          <w:b/>
          <w:sz w:val="24"/>
          <w:szCs w:val="24"/>
        </w:rPr>
      </w:pPr>
    </w:p>
    <w:p w:rsidR="00046F62" w:rsidRDefault="00046F62" w:rsidP="002C5C75">
      <w:pPr>
        <w:contextualSpacing/>
        <w:rPr>
          <w:rFonts w:ascii="Tahoma" w:hAnsi="Tahoma" w:cs="Tahoma"/>
          <w:b/>
          <w:sz w:val="24"/>
          <w:szCs w:val="24"/>
        </w:rPr>
      </w:pPr>
    </w:p>
    <w:p w:rsidR="00046F62" w:rsidRDefault="00046F62" w:rsidP="002C5C75">
      <w:pPr>
        <w:contextualSpacing/>
        <w:rPr>
          <w:rFonts w:ascii="Tahoma" w:hAnsi="Tahoma" w:cs="Tahoma"/>
          <w:b/>
          <w:sz w:val="24"/>
          <w:szCs w:val="24"/>
        </w:rPr>
      </w:pPr>
    </w:p>
    <w:p w:rsidR="00046F62" w:rsidRPr="00046F62" w:rsidRDefault="00046F62" w:rsidP="00046F62">
      <w:pPr>
        <w:contextualSpacing/>
        <w:rPr>
          <w:rFonts w:ascii="Tahoma" w:hAnsi="Tahoma" w:cs="Tahoma"/>
          <w:b/>
          <w:sz w:val="24"/>
          <w:szCs w:val="24"/>
        </w:rPr>
      </w:pPr>
      <w:r w:rsidRPr="00046F62">
        <w:rPr>
          <w:rFonts w:ascii="Tahoma" w:hAnsi="Tahoma" w:cs="Tahoma"/>
          <w:b/>
          <w:sz w:val="24"/>
          <w:szCs w:val="24"/>
        </w:rPr>
        <w:t>Hlava V – Hospodářská soutěž</w:t>
      </w:r>
    </w:p>
    <w:p w:rsidR="00046F62" w:rsidRPr="00046F62" w:rsidRDefault="00046F62" w:rsidP="00046F62">
      <w:pPr>
        <w:contextualSpacing/>
        <w:rPr>
          <w:rFonts w:ascii="Tahoma" w:hAnsi="Tahoma" w:cs="Tahoma"/>
          <w:b/>
          <w:sz w:val="24"/>
          <w:szCs w:val="24"/>
        </w:rPr>
      </w:pPr>
    </w:p>
    <w:p w:rsidR="00046F62" w:rsidRDefault="00046F62" w:rsidP="00046F62">
      <w:pPr>
        <w:contextualSpacing/>
        <w:rPr>
          <w:rFonts w:ascii="Tahoma" w:hAnsi="Tahoma" w:cs="Tahoma"/>
          <w:b/>
          <w:sz w:val="24"/>
          <w:szCs w:val="24"/>
        </w:rPr>
      </w:pPr>
      <w:r w:rsidRPr="00046F62">
        <w:rPr>
          <w:rFonts w:ascii="Tahoma" w:hAnsi="Tahoma" w:cs="Tahoma"/>
          <w:b/>
          <w:sz w:val="24"/>
          <w:szCs w:val="24"/>
        </w:rPr>
        <w:t>Díl I – Účast na hospodářské soutěži</w:t>
      </w:r>
    </w:p>
    <w:p w:rsidR="00046F62" w:rsidRPr="00046F62" w:rsidRDefault="00046F62" w:rsidP="002C5C75">
      <w:pPr>
        <w:contextualSpacing/>
        <w:rPr>
          <w:rFonts w:ascii="Tahoma" w:hAnsi="Tahoma" w:cs="Tahoma"/>
          <w:b/>
          <w:sz w:val="24"/>
          <w:szCs w:val="24"/>
        </w:rPr>
      </w:pPr>
    </w:p>
    <w:p w:rsidR="00A60D1A" w:rsidRDefault="00A60D1A" w:rsidP="002C5C75">
      <w:pPr>
        <w:contextualSpacing/>
        <w:rPr>
          <w:rFonts w:ascii="Tahoma" w:hAnsi="Tahoma" w:cs="Tahoma"/>
          <w:sz w:val="24"/>
          <w:szCs w:val="24"/>
        </w:rPr>
      </w:pPr>
    </w:p>
    <w:p w:rsidR="00046F62" w:rsidRPr="00046F62" w:rsidRDefault="00046F62" w:rsidP="00046F62">
      <w:pPr>
        <w:contextualSpacing/>
        <w:rPr>
          <w:rFonts w:ascii="Tahoma" w:hAnsi="Tahoma" w:cs="Tahoma"/>
          <w:sz w:val="24"/>
          <w:szCs w:val="24"/>
        </w:rPr>
      </w:pPr>
      <w:r w:rsidRPr="00046F62">
        <w:rPr>
          <w:rFonts w:ascii="Tahoma" w:hAnsi="Tahoma" w:cs="Tahoma"/>
          <w:sz w:val="24"/>
          <w:szCs w:val="24"/>
        </w:rPr>
        <w:t xml:space="preserve">§ 41 </w:t>
      </w:r>
    </w:p>
    <w:p w:rsidR="00046F62" w:rsidRPr="00046F62" w:rsidRDefault="00046F62" w:rsidP="00046F62">
      <w:pPr>
        <w:contextualSpacing/>
        <w:rPr>
          <w:rFonts w:ascii="Tahoma" w:hAnsi="Tahoma" w:cs="Tahoma"/>
          <w:sz w:val="24"/>
          <w:szCs w:val="24"/>
        </w:rPr>
      </w:pPr>
    </w:p>
    <w:p w:rsidR="00046F62" w:rsidRPr="00046F62" w:rsidRDefault="00046F62" w:rsidP="00046F62">
      <w:pPr>
        <w:contextualSpacing/>
        <w:rPr>
          <w:rFonts w:ascii="Tahoma" w:hAnsi="Tahoma" w:cs="Tahoma"/>
          <w:sz w:val="24"/>
          <w:szCs w:val="24"/>
        </w:rPr>
      </w:pPr>
      <w:r w:rsidRPr="00046F62">
        <w:rPr>
          <w:rFonts w:ascii="Tahoma" w:hAnsi="Tahoma" w:cs="Tahoma"/>
          <w:sz w:val="24"/>
          <w:szCs w:val="24"/>
        </w:rPr>
        <w:t>Fyzické i právnické osoby, které se účastní hospodářské soutěže, i když nejsou podnikatelé (dále jen "soutěžitelé"), mají právo svobodně rozvíjet svou soutěžní činnost v zájmu dosažení hospodářského prospěchu a sdružovat se k výkonu této činnosti; jsou však povinny přitom dbát právně závazných pravidel hospodářské soutěže a nesmějí účast v soutěži zneužívat.</w:t>
      </w:r>
    </w:p>
    <w:p w:rsidR="00046F62" w:rsidRPr="00046F62" w:rsidRDefault="00046F62" w:rsidP="00046F62">
      <w:pPr>
        <w:contextualSpacing/>
        <w:rPr>
          <w:rFonts w:ascii="Tahoma" w:hAnsi="Tahoma" w:cs="Tahoma"/>
          <w:sz w:val="24"/>
          <w:szCs w:val="24"/>
        </w:rPr>
      </w:pPr>
    </w:p>
    <w:p w:rsidR="00046F62" w:rsidRPr="00046F62" w:rsidRDefault="00046F62" w:rsidP="00046F62">
      <w:pPr>
        <w:contextualSpacing/>
        <w:rPr>
          <w:rFonts w:ascii="Tahoma" w:hAnsi="Tahoma" w:cs="Tahoma"/>
          <w:sz w:val="24"/>
          <w:szCs w:val="24"/>
        </w:rPr>
      </w:pPr>
      <w:r w:rsidRPr="00046F62">
        <w:rPr>
          <w:rFonts w:ascii="Tahoma" w:hAnsi="Tahoma" w:cs="Tahoma"/>
          <w:sz w:val="24"/>
          <w:szCs w:val="24"/>
        </w:rPr>
        <w:t xml:space="preserve">§ 42 </w:t>
      </w:r>
    </w:p>
    <w:p w:rsidR="00046F62" w:rsidRPr="00046F62" w:rsidRDefault="00046F62" w:rsidP="00046F62">
      <w:pPr>
        <w:contextualSpacing/>
        <w:rPr>
          <w:rFonts w:ascii="Tahoma" w:hAnsi="Tahoma" w:cs="Tahoma"/>
          <w:sz w:val="24"/>
          <w:szCs w:val="24"/>
        </w:rPr>
      </w:pPr>
    </w:p>
    <w:p w:rsidR="00046F62" w:rsidRPr="00046F62" w:rsidRDefault="00046F62" w:rsidP="00046F62">
      <w:pPr>
        <w:contextualSpacing/>
        <w:rPr>
          <w:rFonts w:ascii="Tahoma" w:hAnsi="Tahoma" w:cs="Tahoma"/>
          <w:sz w:val="24"/>
          <w:szCs w:val="24"/>
        </w:rPr>
      </w:pPr>
      <w:r w:rsidRPr="00046F62">
        <w:rPr>
          <w:rFonts w:ascii="Tahoma" w:hAnsi="Tahoma" w:cs="Tahoma"/>
          <w:sz w:val="24"/>
          <w:szCs w:val="24"/>
        </w:rPr>
        <w:t>(1) Zneužitím účasti v hospodářské soutěži je nekalé soutěžní jednání (dále jen "nekalá soutěž") a nedovolené omezování hospodářské soutěže.</w:t>
      </w:r>
    </w:p>
    <w:p w:rsidR="00046F62" w:rsidRPr="00046F62" w:rsidRDefault="00046F62" w:rsidP="00046F62">
      <w:pPr>
        <w:contextualSpacing/>
        <w:rPr>
          <w:rFonts w:ascii="Tahoma" w:hAnsi="Tahoma" w:cs="Tahoma"/>
          <w:sz w:val="24"/>
          <w:szCs w:val="24"/>
        </w:rPr>
      </w:pPr>
    </w:p>
    <w:p w:rsidR="009A328C" w:rsidRPr="00046F62" w:rsidRDefault="00046F62" w:rsidP="00046F62">
      <w:pPr>
        <w:contextualSpacing/>
        <w:rPr>
          <w:rFonts w:ascii="Tahoma" w:hAnsi="Tahoma" w:cs="Tahoma"/>
          <w:sz w:val="24"/>
          <w:szCs w:val="24"/>
        </w:rPr>
      </w:pPr>
      <w:r w:rsidRPr="00046F62">
        <w:rPr>
          <w:rFonts w:ascii="Tahoma" w:hAnsi="Tahoma" w:cs="Tahoma"/>
          <w:sz w:val="24"/>
          <w:szCs w:val="24"/>
        </w:rPr>
        <w:t>(2) Nedovolené omezování hospodářské soutěže upravuje zvláštní zákon.</w:t>
      </w:r>
    </w:p>
    <w:p w:rsidR="009A328C" w:rsidRDefault="009A328C" w:rsidP="009A328C">
      <w:pPr>
        <w:contextualSpacing/>
        <w:rPr>
          <w:rFonts w:ascii="Tahoma" w:hAnsi="Tahoma" w:cs="Tahoma"/>
        </w:rPr>
      </w:pPr>
    </w:p>
    <w:p w:rsidR="009A328C" w:rsidRPr="004E3C71" w:rsidRDefault="009A328C" w:rsidP="009A328C">
      <w:pPr>
        <w:contextualSpacing/>
        <w:rPr>
          <w:rFonts w:ascii="Tahoma" w:hAnsi="Tahoma" w:cs="Tahoma"/>
          <w:b/>
        </w:rPr>
      </w:pPr>
    </w:p>
    <w:p w:rsidR="009A328C" w:rsidRDefault="004E3C71" w:rsidP="009A328C">
      <w:pPr>
        <w:contextualSpacing/>
        <w:rPr>
          <w:rFonts w:ascii="Tahoma" w:hAnsi="Tahoma" w:cs="Tahoma"/>
          <w:b/>
        </w:rPr>
      </w:pPr>
      <w:r w:rsidRPr="004E3C71">
        <w:rPr>
          <w:rFonts w:ascii="Tahoma" w:hAnsi="Tahoma" w:cs="Tahoma"/>
          <w:b/>
        </w:rPr>
        <w:t>Úkol číslo 1: Nahlédněte do Obchodního zákoníku a velmi stručně vysvětlete pojmy z §42</w:t>
      </w:r>
    </w:p>
    <w:p w:rsidR="004E3C71" w:rsidRDefault="004E3C71" w:rsidP="009A328C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Pomohou vám následující odkazy:</w:t>
      </w:r>
    </w:p>
    <w:p w:rsidR="004E3C71" w:rsidRPr="004E3C71" w:rsidRDefault="004E3C71" w:rsidP="009A328C">
      <w:pPr>
        <w:contextualSpacing/>
        <w:rPr>
          <w:rFonts w:ascii="Tahoma" w:hAnsi="Tahoma" w:cs="Tahoma"/>
          <w:b/>
        </w:rPr>
      </w:pPr>
    </w:p>
    <w:p w:rsidR="009A328C" w:rsidRPr="004D01BE" w:rsidRDefault="009A328C" w:rsidP="009A328C">
      <w:pPr>
        <w:contextualSpacing/>
        <w:rPr>
          <w:rFonts w:ascii="Tahoma" w:hAnsi="Tahoma" w:cs="Tahoma"/>
          <w:sz w:val="24"/>
          <w:szCs w:val="24"/>
        </w:rPr>
      </w:pPr>
    </w:p>
    <w:p w:rsidR="009A328C" w:rsidRPr="004D01BE" w:rsidRDefault="00F52377" w:rsidP="009A328C">
      <w:pPr>
        <w:contextualSpacing/>
        <w:rPr>
          <w:rFonts w:ascii="Tahoma" w:hAnsi="Tahoma" w:cs="Tahoma"/>
          <w:sz w:val="24"/>
          <w:szCs w:val="24"/>
        </w:rPr>
      </w:pPr>
      <w:hyperlink r:id="rId9" w:history="1">
        <w:r w:rsidR="004E3C71" w:rsidRPr="004D01BE">
          <w:rPr>
            <w:rStyle w:val="Hypertextovodkaz"/>
            <w:rFonts w:ascii="Tahoma" w:hAnsi="Tahoma" w:cs="Tahoma"/>
            <w:sz w:val="24"/>
            <w:szCs w:val="24"/>
          </w:rPr>
          <w:t>http://zakony.centrum.cz/obchodni-zakonik/cast-1-hlava-5</w:t>
        </w:r>
      </w:hyperlink>
    </w:p>
    <w:p w:rsidR="004E3C71" w:rsidRPr="004D01BE" w:rsidRDefault="004E3C71" w:rsidP="009A328C">
      <w:pPr>
        <w:contextualSpacing/>
        <w:rPr>
          <w:rFonts w:ascii="Tahoma" w:hAnsi="Tahoma" w:cs="Tahoma"/>
          <w:sz w:val="24"/>
          <w:szCs w:val="24"/>
        </w:rPr>
      </w:pPr>
      <w:r w:rsidRPr="004D01BE">
        <w:rPr>
          <w:rFonts w:ascii="Tahoma" w:hAnsi="Tahoma" w:cs="Tahoma"/>
          <w:sz w:val="24"/>
          <w:szCs w:val="24"/>
        </w:rPr>
        <w:t>http://zakony.kurzy.cz/513-1991-obchodni-zakonik/</w:t>
      </w:r>
    </w:p>
    <w:p w:rsidR="009A328C" w:rsidRPr="004D01BE" w:rsidRDefault="004E3C71" w:rsidP="009A328C">
      <w:pPr>
        <w:contextualSpacing/>
        <w:rPr>
          <w:rFonts w:ascii="Tahoma" w:hAnsi="Tahoma" w:cs="Tahoma"/>
          <w:b/>
          <w:sz w:val="24"/>
          <w:szCs w:val="24"/>
        </w:rPr>
      </w:pPr>
      <w:r w:rsidRPr="004D01BE">
        <w:rPr>
          <w:rFonts w:ascii="Tahoma" w:hAnsi="Tahoma" w:cs="Tahoma"/>
          <w:b/>
          <w:sz w:val="24"/>
          <w:szCs w:val="24"/>
        </w:rPr>
        <w:lastRenderedPageBreak/>
        <w:t>Úkol číslo 2:  Nyní se budeme podrobněji věnovat pojmu nekalá soutěž, opět nahlédněte do Obchodního zákoníku §4</w:t>
      </w:r>
      <w:r w:rsidR="004D01BE" w:rsidRPr="004D01BE">
        <w:rPr>
          <w:rFonts w:ascii="Tahoma" w:hAnsi="Tahoma" w:cs="Tahoma"/>
          <w:b/>
          <w:sz w:val="24"/>
          <w:szCs w:val="24"/>
        </w:rPr>
        <w:t>4</w:t>
      </w:r>
      <w:r w:rsidRPr="004D01BE">
        <w:rPr>
          <w:rFonts w:ascii="Tahoma" w:hAnsi="Tahoma" w:cs="Tahoma"/>
          <w:b/>
          <w:sz w:val="24"/>
          <w:szCs w:val="24"/>
        </w:rPr>
        <w:t xml:space="preserve"> a upřesněte pojmy, které následují:</w:t>
      </w:r>
    </w:p>
    <w:p w:rsidR="009D69D4" w:rsidRPr="004D01BE" w:rsidRDefault="009D69D4" w:rsidP="009A328C">
      <w:pPr>
        <w:contextualSpacing/>
        <w:rPr>
          <w:rFonts w:ascii="Tahoma" w:hAnsi="Tahoma" w:cs="Tahoma"/>
          <w:sz w:val="24"/>
          <w:szCs w:val="24"/>
        </w:rPr>
      </w:pPr>
    </w:p>
    <w:p w:rsidR="004D01BE" w:rsidRPr="004D01BE" w:rsidRDefault="004D01BE" w:rsidP="004D01BE">
      <w:pPr>
        <w:contextualSpacing/>
        <w:rPr>
          <w:rFonts w:ascii="Tahoma" w:hAnsi="Tahoma" w:cs="Tahoma"/>
          <w:sz w:val="24"/>
          <w:szCs w:val="24"/>
        </w:rPr>
      </w:pPr>
      <w:r w:rsidRPr="004D01BE">
        <w:rPr>
          <w:rFonts w:ascii="Tahoma" w:hAnsi="Tahoma" w:cs="Tahoma"/>
          <w:sz w:val="24"/>
          <w:szCs w:val="24"/>
        </w:rPr>
        <w:t xml:space="preserve">§ 44 </w:t>
      </w:r>
    </w:p>
    <w:p w:rsidR="004D01BE" w:rsidRPr="004D01BE" w:rsidRDefault="004D01BE" w:rsidP="004D01BE">
      <w:pPr>
        <w:contextualSpacing/>
        <w:rPr>
          <w:rFonts w:ascii="Tahoma" w:hAnsi="Tahoma" w:cs="Tahoma"/>
          <w:sz w:val="24"/>
          <w:szCs w:val="24"/>
        </w:rPr>
      </w:pPr>
    </w:p>
    <w:p w:rsidR="004D01BE" w:rsidRPr="004D01BE" w:rsidRDefault="004D01BE" w:rsidP="004D01BE">
      <w:pPr>
        <w:contextualSpacing/>
        <w:rPr>
          <w:rFonts w:ascii="Tahoma" w:hAnsi="Tahoma" w:cs="Tahoma"/>
          <w:sz w:val="24"/>
          <w:szCs w:val="24"/>
        </w:rPr>
      </w:pPr>
      <w:r w:rsidRPr="004D01BE">
        <w:rPr>
          <w:rFonts w:ascii="Tahoma" w:hAnsi="Tahoma" w:cs="Tahoma"/>
          <w:sz w:val="24"/>
          <w:szCs w:val="24"/>
        </w:rPr>
        <w:t>Základní ustanovení</w:t>
      </w:r>
    </w:p>
    <w:p w:rsidR="004D01BE" w:rsidRPr="004D01BE" w:rsidRDefault="004D01BE" w:rsidP="004D01BE">
      <w:pPr>
        <w:contextualSpacing/>
        <w:rPr>
          <w:rFonts w:ascii="Tahoma" w:hAnsi="Tahoma" w:cs="Tahoma"/>
          <w:sz w:val="24"/>
          <w:szCs w:val="24"/>
        </w:rPr>
      </w:pPr>
    </w:p>
    <w:p w:rsidR="004D01BE" w:rsidRPr="004D01BE" w:rsidRDefault="004D01BE" w:rsidP="004D01BE">
      <w:pPr>
        <w:contextualSpacing/>
        <w:rPr>
          <w:rFonts w:ascii="Tahoma" w:hAnsi="Tahoma" w:cs="Tahoma"/>
          <w:sz w:val="24"/>
          <w:szCs w:val="24"/>
        </w:rPr>
      </w:pPr>
      <w:r w:rsidRPr="004D01BE">
        <w:rPr>
          <w:rFonts w:ascii="Tahoma" w:hAnsi="Tahoma" w:cs="Tahoma"/>
          <w:sz w:val="24"/>
          <w:szCs w:val="24"/>
        </w:rPr>
        <w:t>(1) Nekalou soutěží je jednání v hospodářské soutěži nebo v hospodářském styku, které je v rozporu s dobrými mravy soutěže a je způsobilé přivodit újmu jiným soutěžitelům, spotřebitelům nebo dalším zákazníkům. Nekalá soutěž se zakazuje.</w:t>
      </w:r>
    </w:p>
    <w:p w:rsidR="004D01BE" w:rsidRPr="004D01BE" w:rsidRDefault="004D01BE" w:rsidP="004D01BE">
      <w:pPr>
        <w:contextualSpacing/>
        <w:rPr>
          <w:rFonts w:ascii="Tahoma" w:hAnsi="Tahoma" w:cs="Tahoma"/>
          <w:sz w:val="24"/>
          <w:szCs w:val="24"/>
        </w:rPr>
      </w:pPr>
    </w:p>
    <w:p w:rsidR="004D01BE" w:rsidRPr="004D01BE" w:rsidRDefault="004D01BE" w:rsidP="004D01BE">
      <w:pPr>
        <w:contextualSpacing/>
        <w:rPr>
          <w:rFonts w:ascii="Tahoma" w:hAnsi="Tahoma" w:cs="Tahoma"/>
          <w:sz w:val="24"/>
          <w:szCs w:val="24"/>
        </w:rPr>
      </w:pPr>
      <w:r w:rsidRPr="004D01BE">
        <w:rPr>
          <w:rFonts w:ascii="Tahoma" w:hAnsi="Tahoma" w:cs="Tahoma"/>
          <w:sz w:val="24"/>
          <w:szCs w:val="24"/>
        </w:rPr>
        <w:t>(2) Nekalou soutěží podle odstavce 1 je zejména:</w:t>
      </w:r>
    </w:p>
    <w:p w:rsidR="004D01BE" w:rsidRPr="004D01BE" w:rsidRDefault="004D01BE" w:rsidP="004D01BE">
      <w:pPr>
        <w:contextualSpacing/>
        <w:rPr>
          <w:rFonts w:ascii="Tahoma" w:hAnsi="Tahoma" w:cs="Tahoma"/>
          <w:sz w:val="24"/>
          <w:szCs w:val="24"/>
        </w:rPr>
      </w:pPr>
    </w:p>
    <w:p w:rsidR="004D01BE" w:rsidRPr="004D01BE" w:rsidRDefault="004D01BE" w:rsidP="004D01BE">
      <w:pPr>
        <w:contextualSpacing/>
        <w:rPr>
          <w:rFonts w:ascii="Tahoma" w:hAnsi="Tahoma" w:cs="Tahoma"/>
          <w:sz w:val="24"/>
          <w:szCs w:val="24"/>
        </w:rPr>
      </w:pPr>
      <w:r w:rsidRPr="004D01BE">
        <w:rPr>
          <w:rFonts w:ascii="Tahoma" w:hAnsi="Tahoma" w:cs="Tahoma"/>
          <w:sz w:val="24"/>
          <w:szCs w:val="24"/>
        </w:rPr>
        <w:t>a) klamavá reklama</w:t>
      </w:r>
    </w:p>
    <w:p w:rsidR="004D01BE" w:rsidRPr="004D01BE" w:rsidRDefault="004D01BE" w:rsidP="004D01BE">
      <w:pPr>
        <w:contextualSpacing/>
        <w:rPr>
          <w:rFonts w:ascii="Tahoma" w:hAnsi="Tahoma" w:cs="Tahoma"/>
          <w:sz w:val="24"/>
          <w:szCs w:val="24"/>
        </w:rPr>
      </w:pPr>
    </w:p>
    <w:p w:rsidR="004D01BE" w:rsidRPr="004D01BE" w:rsidRDefault="004D01BE" w:rsidP="004D01BE">
      <w:pPr>
        <w:contextualSpacing/>
        <w:rPr>
          <w:rFonts w:ascii="Tahoma" w:hAnsi="Tahoma" w:cs="Tahoma"/>
          <w:sz w:val="24"/>
          <w:szCs w:val="24"/>
        </w:rPr>
      </w:pPr>
      <w:r w:rsidRPr="004D01BE">
        <w:rPr>
          <w:rFonts w:ascii="Tahoma" w:hAnsi="Tahoma" w:cs="Tahoma"/>
          <w:sz w:val="24"/>
          <w:szCs w:val="24"/>
        </w:rPr>
        <w:t>b) klamavé označování zboží a služeb</w:t>
      </w:r>
    </w:p>
    <w:p w:rsidR="004D01BE" w:rsidRPr="004D01BE" w:rsidRDefault="004D01BE" w:rsidP="004D01BE">
      <w:pPr>
        <w:contextualSpacing/>
        <w:rPr>
          <w:rFonts w:ascii="Tahoma" w:hAnsi="Tahoma" w:cs="Tahoma"/>
          <w:sz w:val="24"/>
          <w:szCs w:val="24"/>
        </w:rPr>
      </w:pPr>
    </w:p>
    <w:p w:rsidR="004D01BE" w:rsidRPr="004D01BE" w:rsidRDefault="004D01BE" w:rsidP="004D01BE">
      <w:pPr>
        <w:contextualSpacing/>
        <w:rPr>
          <w:rFonts w:ascii="Tahoma" w:hAnsi="Tahoma" w:cs="Tahoma"/>
          <w:sz w:val="24"/>
          <w:szCs w:val="24"/>
        </w:rPr>
      </w:pPr>
      <w:r w:rsidRPr="004D01BE">
        <w:rPr>
          <w:rFonts w:ascii="Tahoma" w:hAnsi="Tahoma" w:cs="Tahoma"/>
          <w:sz w:val="24"/>
          <w:szCs w:val="24"/>
        </w:rPr>
        <w:t>c) vyvolávání nebezpečí záměny</w:t>
      </w:r>
    </w:p>
    <w:p w:rsidR="004D01BE" w:rsidRPr="004D01BE" w:rsidRDefault="004D01BE" w:rsidP="004D01BE">
      <w:pPr>
        <w:contextualSpacing/>
        <w:rPr>
          <w:rFonts w:ascii="Tahoma" w:hAnsi="Tahoma" w:cs="Tahoma"/>
          <w:sz w:val="24"/>
          <w:szCs w:val="24"/>
        </w:rPr>
      </w:pPr>
    </w:p>
    <w:p w:rsidR="004D01BE" w:rsidRPr="004D01BE" w:rsidRDefault="004D01BE" w:rsidP="004D01BE">
      <w:pPr>
        <w:contextualSpacing/>
        <w:rPr>
          <w:rFonts w:ascii="Tahoma" w:hAnsi="Tahoma" w:cs="Tahoma"/>
          <w:sz w:val="24"/>
          <w:szCs w:val="24"/>
        </w:rPr>
      </w:pPr>
      <w:r w:rsidRPr="004D01BE">
        <w:rPr>
          <w:rFonts w:ascii="Tahoma" w:hAnsi="Tahoma" w:cs="Tahoma"/>
          <w:sz w:val="24"/>
          <w:szCs w:val="24"/>
        </w:rPr>
        <w:t>d) parazitování na pověsti podniku, výrobků či služeb jiného soutěžitele</w:t>
      </w:r>
    </w:p>
    <w:p w:rsidR="004D01BE" w:rsidRPr="004D01BE" w:rsidRDefault="004D01BE" w:rsidP="004D01BE">
      <w:pPr>
        <w:contextualSpacing/>
        <w:rPr>
          <w:rFonts w:ascii="Tahoma" w:hAnsi="Tahoma" w:cs="Tahoma"/>
          <w:sz w:val="24"/>
          <w:szCs w:val="24"/>
        </w:rPr>
      </w:pPr>
    </w:p>
    <w:p w:rsidR="004D01BE" w:rsidRPr="004D01BE" w:rsidRDefault="004D01BE" w:rsidP="004D01BE">
      <w:pPr>
        <w:contextualSpacing/>
        <w:rPr>
          <w:rFonts w:ascii="Tahoma" w:hAnsi="Tahoma" w:cs="Tahoma"/>
          <w:sz w:val="24"/>
          <w:szCs w:val="24"/>
        </w:rPr>
      </w:pPr>
      <w:r w:rsidRPr="004D01BE">
        <w:rPr>
          <w:rFonts w:ascii="Tahoma" w:hAnsi="Tahoma" w:cs="Tahoma"/>
          <w:sz w:val="24"/>
          <w:szCs w:val="24"/>
        </w:rPr>
        <w:t>e) podplácení</w:t>
      </w:r>
    </w:p>
    <w:p w:rsidR="004D01BE" w:rsidRPr="004D01BE" w:rsidRDefault="004D01BE" w:rsidP="004D01BE">
      <w:pPr>
        <w:contextualSpacing/>
        <w:rPr>
          <w:rFonts w:ascii="Tahoma" w:hAnsi="Tahoma" w:cs="Tahoma"/>
          <w:sz w:val="24"/>
          <w:szCs w:val="24"/>
        </w:rPr>
      </w:pPr>
    </w:p>
    <w:p w:rsidR="004D01BE" w:rsidRPr="004D01BE" w:rsidRDefault="004D01BE" w:rsidP="004D01BE">
      <w:pPr>
        <w:contextualSpacing/>
        <w:rPr>
          <w:rFonts w:ascii="Tahoma" w:hAnsi="Tahoma" w:cs="Tahoma"/>
          <w:sz w:val="24"/>
          <w:szCs w:val="24"/>
        </w:rPr>
      </w:pPr>
      <w:r w:rsidRPr="004D01BE">
        <w:rPr>
          <w:rFonts w:ascii="Tahoma" w:hAnsi="Tahoma" w:cs="Tahoma"/>
          <w:sz w:val="24"/>
          <w:szCs w:val="24"/>
        </w:rPr>
        <w:t>f) zlehčování</w:t>
      </w:r>
    </w:p>
    <w:p w:rsidR="004D01BE" w:rsidRPr="004D01BE" w:rsidRDefault="004D01BE" w:rsidP="004D01BE">
      <w:pPr>
        <w:contextualSpacing/>
        <w:rPr>
          <w:rFonts w:ascii="Tahoma" w:hAnsi="Tahoma" w:cs="Tahoma"/>
          <w:sz w:val="24"/>
          <w:szCs w:val="24"/>
        </w:rPr>
      </w:pPr>
    </w:p>
    <w:p w:rsidR="004D01BE" w:rsidRPr="004D01BE" w:rsidRDefault="004D01BE" w:rsidP="004D01BE">
      <w:pPr>
        <w:contextualSpacing/>
        <w:rPr>
          <w:rFonts w:ascii="Tahoma" w:hAnsi="Tahoma" w:cs="Tahoma"/>
          <w:sz w:val="24"/>
          <w:szCs w:val="24"/>
        </w:rPr>
      </w:pPr>
      <w:r w:rsidRPr="004D01BE">
        <w:rPr>
          <w:rFonts w:ascii="Tahoma" w:hAnsi="Tahoma" w:cs="Tahoma"/>
          <w:sz w:val="24"/>
          <w:szCs w:val="24"/>
        </w:rPr>
        <w:t>g) srovnávací reklama</w:t>
      </w:r>
    </w:p>
    <w:p w:rsidR="004D01BE" w:rsidRPr="004D01BE" w:rsidRDefault="004D01BE" w:rsidP="004D01BE">
      <w:pPr>
        <w:contextualSpacing/>
        <w:rPr>
          <w:rFonts w:ascii="Tahoma" w:hAnsi="Tahoma" w:cs="Tahoma"/>
          <w:sz w:val="24"/>
          <w:szCs w:val="24"/>
        </w:rPr>
      </w:pPr>
    </w:p>
    <w:p w:rsidR="004D01BE" w:rsidRPr="004D01BE" w:rsidRDefault="004D01BE" w:rsidP="004D01BE">
      <w:pPr>
        <w:contextualSpacing/>
        <w:rPr>
          <w:rFonts w:ascii="Tahoma" w:hAnsi="Tahoma" w:cs="Tahoma"/>
          <w:sz w:val="24"/>
          <w:szCs w:val="24"/>
        </w:rPr>
      </w:pPr>
      <w:r w:rsidRPr="004D01BE">
        <w:rPr>
          <w:rFonts w:ascii="Tahoma" w:hAnsi="Tahoma" w:cs="Tahoma"/>
          <w:sz w:val="24"/>
          <w:szCs w:val="24"/>
        </w:rPr>
        <w:t>h) porušování obchodního tajemství</w:t>
      </w:r>
    </w:p>
    <w:p w:rsidR="004D01BE" w:rsidRPr="004D01BE" w:rsidRDefault="004D01BE" w:rsidP="004D01BE">
      <w:pPr>
        <w:contextualSpacing/>
        <w:rPr>
          <w:rFonts w:ascii="Tahoma" w:hAnsi="Tahoma" w:cs="Tahoma"/>
          <w:sz w:val="24"/>
          <w:szCs w:val="24"/>
        </w:rPr>
      </w:pPr>
    </w:p>
    <w:p w:rsidR="009D69D4" w:rsidRPr="004D01BE" w:rsidRDefault="004D01BE" w:rsidP="004D01BE">
      <w:pPr>
        <w:contextualSpacing/>
        <w:rPr>
          <w:rFonts w:ascii="Tahoma" w:hAnsi="Tahoma" w:cs="Tahoma"/>
          <w:sz w:val="24"/>
          <w:szCs w:val="24"/>
        </w:rPr>
      </w:pPr>
      <w:r w:rsidRPr="004D01BE">
        <w:rPr>
          <w:rFonts w:ascii="Tahoma" w:hAnsi="Tahoma" w:cs="Tahoma"/>
          <w:sz w:val="24"/>
          <w:szCs w:val="24"/>
        </w:rPr>
        <w:t>i) ohrožování zdraví spotřebitelů a životního prostředí</w:t>
      </w: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D69D4">
      <w:pPr>
        <w:contextualSpacing/>
        <w:rPr>
          <w:rFonts w:ascii="Tahoma" w:hAnsi="Tahoma" w:cs="Tahoma"/>
          <w:b/>
        </w:rPr>
      </w:pPr>
    </w:p>
    <w:p w:rsidR="009D69D4" w:rsidRDefault="009D69D4" w:rsidP="009D69D4">
      <w:pPr>
        <w:contextualSpacing/>
        <w:rPr>
          <w:rFonts w:ascii="Tahoma" w:hAnsi="Tahoma" w:cs="Tahoma"/>
          <w:i/>
        </w:rPr>
      </w:pPr>
    </w:p>
    <w:p w:rsidR="009D69D4" w:rsidRDefault="006C35B0" w:rsidP="00863700">
      <w:pPr>
        <w:contextualSpacing/>
      </w:pPr>
      <w:r>
        <w:t xml:space="preserve">  </w:t>
      </w:r>
    </w:p>
    <w:p w:rsidR="006C35B0" w:rsidRDefault="006C35B0" w:rsidP="00863700">
      <w:pPr>
        <w:contextualSpacing/>
      </w:pPr>
    </w:p>
    <w:p w:rsidR="006C35B0" w:rsidRDefault="006C35B0" w:rsidP="00863700">
      <w:pPr>
        <w:contextualSpacing/>
      </w:pPr>
    </w:p>
    <w:p w:rsidR="006C35B0" w:rsidRDefault="006C35B0" w:rsidP="00863700">
      <w:pPr>
        <w:contextualSpacing/>
      </w:pPr>
    </w:p>
    <w:p w:rsidR="006C35B0" w:rsidRPr="00560B99" w:rsidRDefault="006C35B0" w:rsidP="00863700">
      <w:pPr>
        <w:contextualSpacing/>
        <w:rPr>
          <w:rFonts w:ascii="Tahoma" w:hAnsi="Tahoma" w:cs="Tahoma"/>
          <w:b/>
        </w:rPr>
      </w:pPr>
      <w:r w:rsidRPr="00560B99">
        <w:rPr>
          <w:rFonts w:ascii="Tahoma" w:hAnsi="Tahoma" w:cs="Tahoma"/>
          <w:b/>
        </w:rPr>
        <w:lastRenderedPageBreak/>
        <w:t>Úkol číslo 3: Pokuste se následující výroky zařadit pod §44 a uveďte, zda jste se s něčím podobným setkali v praxi:</w:t>
      </w:r>
    </w:p>
    <w:p w:rsidR="006C35B0" w:rsidRPr="00560B99" w:rsidRDefault="00560B99" w:rsidP="00863700">
      <w:pPr>
        <w:pStyle w:val="Odstavecseseznamem"/>
        <w:numPr>
          <w:ilvl w:val="0"/>
          <w:numId w:val="9"/>
        </w:numPr>
        <w:ind w:left="360"/>
        <w:contextualSpacing/>
      </w:pPr>
      <w:r w:rsidRPr="00560B99">
        <w:rPr>
          <w:rFonts w:ascii="Tahoma" w:hAnsi="Tahoma" w:cs="Tahoma"/>
          <w:sz w:val="22"/>
          <w:szCs w:val="22"/>
        </w:rPr>
        <w:t>Pyramidové hry</w:t>
      </w:r>
      <w:r>
        <w:rPr>
          <w:rFonts w:ascii="Tahoma" w:hAnsi="Tahoma" w:cs="Tahoma"/>
          <w:sz w:val="22"/>
          <w:szCs w:val="22"/>
        </w:rPr>
        <w:t xml:space="preserve"> (letadlo, hydrant), poslední člověk v řadě může pracovat sebevíc, přesto má minimální zisky, člověk v čele přestává pracovat, ale stejně má vysoký příjem z činnosti všech pod sebou</w:t>
      </w:r>
      <w:r w:rsidR="006B4D8E">
        <w:rPr>
          <w:rFonts w:ascii="Tahoma" w:hAnsi="Tahoma" w:cs="Tahoma"/>
          <w:sz w:val="22"/>
          <w:szCs w:val="22"/>
        </w:rPr>
        <w:t>.</w:t>
      </w:r>
    </w:p>
    <w:p w:rsidR="00560B99" w:rsidRPr="00560B99" w:rsidRDefault="00560B99" w:rsidP="00863700">
      <w:pPr>
        <w:pStyle w:val="Odstavecseseznamem"/>
        <w:numPr>
          <w:ilvl w:val="0"/>
          <w:numId w:val="9"/>
        </w:numPr>
        <w:ind w:left="360"/>
        <w:contextualSpacing/>
      </w:pPr>
      <w:r>
        <w:rPr>
          <w:rFonts w:ascii="Tahoma" w:hAnsi="Tahoma" w:cs="Tahoma"/>
          <w:sz w:val="22"/>
          <w:szCs w:val="22"/>
        </w:rPr>
        <w:t>Reklama, která působí na cílovou skupinu, dětem se podsouvá reklama mezi dětskými pořady, mnohdy hlásá, že bez daného zboží se může stát, že dítě přijde o kamarády</w:t>
      </w:r>
      <w:r w:rsidR="006B4D8E">
        <w:rPr>
          <w:rFonts w:ascii="Tahoma" w:hAnsi="Tahoma" w:cs="Tahoma"/>
          <w:sz w:val="22"/>
          <w:szCs w:val="22"/>
        </w:rPr>
        <w:t>.</w:t>
      </w:r>
    </w:p>
    <w:p w:rsidR="00560B99" w:rsidRPr="00560B99" w:rsidRDefault="00560B99" w:rsidP="00863700">
      <w:pPr>
        <w:pStyle w:val="Odstavecseseznamem"/>
        <w:numPr>
          <w:ilvl w:val="0"/>
          <w:numId w:val="9"/>
        </w:numPr>
        <w:ind w:left="360"/>
        <w:contextualSpacing/>
      </w:pPr>
      <w:r>
        <w:rPr>
          <w:rFonts w:ascii="Tahoma" w:hAnsi="Tahoma" w:cs="Tahoma"/>
          <w:sz w:val="22"/>
          <w:szCs w:val="22"/>
        </w:rPr>
        <w:t xml:space="preserve">V nových obchodních centrech se při náboru pracovníků užívá </w:t>
      </w:r>
      <w:proofErr w:type="gramStart"/>
      <w:r>
        <w:rPr>
          <w:rFonts w:ascii="Tahoma" w:hAnsi="Tahoma" w:cs="Tahoma"/>
          <w:sz w:val="22"/>
          <w:szCs w:val="22"/>
        </w:rPr>
        <w:t>přetahování  vedoucích</w:t>
      </w:r>
      <w:proofErr w:type="gramEnd"/>
      <w:r>
        <w:rPr>
          <w:rFonts w:ascii="Tahoma" w:hAnsi="Tahoma" w:cs="Tahoma"/>
          <w:sz w:val="22"/>
          <w:szCs w:val="22"/>
        </w:rPr>
        <w:t xml:space="preserve"> pracovníků za zvýhodněných platových podmínek, které se mnohdy mění dle vůle zaměstnavatele</w:t>
      </w:r>
      <w:r w:rsidR="006B4D8E">
        <w:rPr>
          <w:rFonts w:ascii="Tahoma" w:hAnsi="Tahoma" w:cs="Tahoma"/>
          <w:sz w:val="22"/>
          <w:szCs w:val="22"/>
        </w:rPr>
        <w:t>.</w:t>
      </w:r>
    </w:p>
    <w:p w:rsidR="00560B99" w:rsidRPr="009B40F2" w:rsidRDefault="009B40F2" w:rsidP="00863700">
      <w:pPr>
        <w:pStyle w:val="Odstavecseseznamem"/>
        <w:numPr>
          <w:ilvl w:val="0"/>
          <w:numId w:val="9"/>
        </w:numPr>
        <w:ind w:left="360"/>
        <w:contextualSpacing/>
      </w:pPr>
      <w:r w:rsidRPr="009B40F2">
        <w:rPr>
          <w:rFonts w:ascii="Tahoma" w:hAnsi="Tahoma" w:cs="Tahoma"/>
          <w:sz w:val="22"/>
          <w:szCs w:val="22"/>
        </w:rPr>
        <w:t>Konkurence mezi obchodními řetězci, podnikatel těží ze svého postavení a nabízí nepřimě</w:t>
      </w:r>
      <w:r>
        <w:rPr>
          <w:rFonts w:ascii="Tahoma" w:hAnsi="Tahoma" w:cs="Tahoma"/>
          <w:sz w:val="22"/>
          <w:szCs w:val="22"/>
        </w:rPr>
        <w:t>řené výhody (</w:t>
      </w:r>
      <w:proofErr w:type="spellStart"/>
      <w:r>
        <w:rPr>
          <w:rFonts w:ascii="Tahoma" w:hAnsi="Tahoma" w:cs="Tahoma"/>
          <w:sz w:val="22"/>
          <w:szCs w:val="22"/>
        </w:rPr>
        <w:t>Mountfield</w:t>
      </w:r>
      <w:proofErr w:type="spellEnd"/>
      <w:r>
        <w:rPr>
          <w:rFonts w:ascii="Tahoma" w:hAnsi="Tahoma" w:cs="Tahoma"/>
          <w:sz w:val="22"/>
          <w:szCs w:val="22"/>
        </w:rPr>
        <w:t>)</w:t>
      </w:r>
      <w:r w:rsidR="006B4D8E">
        <w:rPr>
          <w:rFonts w:ascii="Tahoma" w:hAnsi="Tahoma" w:cs="Tahoma"/>
          <w:sz w:val="22"/>
          <w:szCs w:val="22"/>
        </w:rPr>
        <w:t>.</w:t>
      </w:r>
    </w:p>
    <w:p w:rsidR="009B40F2" w:rsidRPr="009B40F2" w:rsidRDefault="009B40F2" w:rsidP="00863700">
      <w:pPr>
        <w:pStyle w:val="Odstavecseseznamem"/>
        <w:numPr>
          <w:ilvl w:val="0"/>
          <w:numId w:val="9"/>
        </w:numPr>
        <w:ind w:left="360"/>
        <w:contextualSpacing/>
      </w:pPr>
      <w:r>
        <w:rPr>
          <w:rFonts w:ascii="Tahoma" w:hAnsi="Tahoma" w:cs="Tahoma"/>
          <w:sz w:val="22"/>
          <w:szCs w:val="22"/>
        </w:rPr>
        <w:t>Zákazník je nalákán na zaváděcí slevy, které však platí pouze omezeně, to už zákazník neví</w:t>
      </w:r>
      <w:r w:rsidR="006B4D8E">
        <w:rPr>
          <w:rFonts w:ascii="Tahoma" w:hAnsi="Tahoma" w:cs="Tahoma"/>
          <w:sz w:val="22"/>
          <w:szCs w:val="22"/>
        </w:rPr>
        <w:t>.</w:t>
      </w:r>
    </w:p>
    <w:p w:rsidR="009B40F2" w:rsidRPr="009B40F2" w:rsidRDefault="009B40F2" w:rsidP="00863700">
      <w:pPr>
        <w:pStyle w:val="Odstavecseseznamem"/>
        <w:numPr>
          <w:ilvl w:val="0"/>
          <w:numId w:val="9"/>
        </w:numPr>
        <w:ind w:left="360"/>
        <w:contextualSpacing/>
      </w:pPr>
      <w:r>
        <w:rPr>
          <w:rFonts w:ascii="Tahoma" w:hAnsi="Tahoma" w:cs="Tahoma"/>
          <w:sz w:val="22"/>
          <w:szCs w:val="22"/>
        </w:rPr>
        <w:t>Časté používání podobných názvů zboží, které mají tradici (Tuzemák)</w:t>
      </w:r>
      <w:r w:rsidR="006B4D8E">
        <w:rPr>
          <w:rFonts w:ascii="Tahoma" w:hAnsi="Tahoma" w:cs="Tahoma"/>
          <w:sz w:val="22"/>
          <w:szCs w:val="22"/>
        </w:rPr>
        <w:t>.</w:t>
      </w:r>
    </w:p>
    <w:p w:rsidR="009B40F2" w:rsidRPr="009B40F2" w:rsidRDefault="009B40F2" w:rsidP="00863700">
      <w:pPr>
        <w:pStyle w:val="Odstavecseseznamem"/>
        <w:numPr>
          <w:ilvl w:val="0"/>
          <w:numId w:val="9"/>
        </w:numPr>
        <w:ind w:left="360"/>
        <w:contextualSpacing/>
        <w:rPr>
          <w:sz w:val="22"/>
          <w:szCs w:val="22"/>
        </w:rPr>
      </w:pPr>
      <w:r w:rsidRPr="009B40F2">
        <w:rPr>
          <w:rFonts w:ascii="Tahoma" w:hAnsi="Tahoma" w:cs="Tahoma"/>
          <w:sz w:val="22"/>
          <w:szCs w:val="22"/>
        </w:rPr>
        <w:t>Používání nesprávného označení zboží (Uherský salám, sekt atd.)</w:t>
      </w:r>
      <w:r w:rsidR="006B4D8E">
        <w:rPr>
          <w:rFonts w:ascii="Tahoma" w:hAnsi="Tahoma" w:cs="Tahoma"/>
          <w:sz w:val="22"/>
          <w:szCs w:val="22"/>
        </w:rPr>
        <w:t>.</w:t>
      </w:r>
    </w:p>
    <w:p w:rsidR="009B40F2" w:rsidRDefault="009B40F2" w:rsidP="00863700">
      <w:pPr>
        <w:pStyle w:val="Odstavecseseznamem"/>
        <w:numPr>
          <w:ilvl w:val="0"/>
          <w:numId w:val="9"/>
        </w:numPr>
        <w:ind w:left="360"/>
        <w:contextualSpacing/>
        <w:rPr>
          <w:rFonts w:ascii="Tahoma" w:hAnsi="Tahoma" w:cs="Tahoma"/>
          <w:sz w:val="22"/>
          <w:szCs w:val="22"/>
        </w:rPr>
      </w:pPr>
      <w:r w:rsidRPr="009B40F2">
        <w:rPr>
          <w:rFonts w:ascii="Tahoma" w:hAnsi="Tahoma" w:cs="Tahoma"/>
          <w:sz w:val="22"/>
          <w:szCs w:val="22"/>
        </w:rPr>
        <w:t>Parazitování na dobré pověsti jiného podnikatele s cílem získat prospěch</w:t>
      </w:r>
      <w:r w:rsidR="006B4D8E">
        <w:rPr>
          <w:rFonts w:ascii="Tahoma" w:hAnsi="Tahoma" w:cs="Tahoma"/>
          <w:sz w:val="22"/>
          <w:szCs w:val="22"/>
        </w:rPr>
        <w:t>.</w:t>
      </w:r>
    </w:p>
    <w:p w:rsidR="009B40F2" w:rsidRDefault="009B40F2" w:rsidP="00863700">
      <w:pPr>
        <w:pStyle w:val="Odstavecseseznamem"/>
        <w:numPr>
          <w:ilvl w:val="0"/>
          <w:numId w:val="9"/>
        </w:numPr>
        <w:ind w:left="360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Podplácení ve prospěch svého podnikání (dary, peníze, naturálie)</w:t>
      </w:r>
      <w:r w:rsidR="006B4D8E">
        <w:rPr>
          <w:rFonts w:ascii="Tahoma" w:hAnsi="Tahoma" w:cs="Tahoma"/>
          <w:sz w:val="22"/>
          <w:szCs w:val="22"/>
        </w:rPr>
        <w:t>.</w:t>
      </w:r>
    </w:p>
    <w:p w:rsidR="009B40F2" w:rsidRDefault="009B40F2" w:rsidP="00863700">
      <w:pPr>
        <w:pStyle w:val="Odstavecseseznamem"/>
        <w:numPr>
          <w:ilvl w:val="0"/>
          <w:numId w:val="9"/>
        </w:numPr>
        <w:ind w:left="360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Srovnávací reklama, srovnávám ceny, ale neuvádím technické parametry nebo velikost balení</w:t>
      </w:r>
      <w:r w:rsidR="006B4D8E">
        <w:rPr>
          <w:rFonts w:ascii="Tahoma" w:hAnsi="Tahoma" w:cs="Tahoma"/>
          <w:sz w:val="22"/>
          <w:szCs w:val="22"/>
        </w:rPr>
        <w:t>.</w:t>
      </w:r>
    </w:p>
    <w:p w:rsidR="00BB6200" w:rsidRDefault="00BB6200" w:rsidP="00863700">
      <w:pPr>
        <w:pStyle w:val="Odstavecseseznamem"/>
        <w:numPr>
          <w:ilvl w:val="0"/>
          <w:numId w:val="9"/>
        </w:numPr>
        <w:ind w:left="360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Šíření pomluv o jiném podnikateli</w:t>
      </w:r>
      <w:r w:rsidR="006B4D8E">
        <w:rPr>
          <w:rFonts w:ascii="Tahoma" w:hAnsi="Tahoma" w:cs="Tahoma"/>
          <w:sz w:val="22"/>
          <w:szCs w:val="22"/>
        </w:rPr>
        <w:t>.</w:t>
      </w:r>
    </w:p>
    <w:p w:rsidR="00BB6200" w:rsidRDefault="00BB6200" w:rsidP="00863700">
      <w:pPr>
        <w:pStyle w:val="Odstavecseseznamem"/>
        <w:numPr>
          <w:ilvl w:val="0"/>
          <w:numId w:val="9"/>
        </w:numPr>
        <w:ind w:left="360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Podnikatel ohrožuje zdraví a životní prostředí, aby získal prospěch pro sebe na úkor druhých</w:t>
      </w:r>
      <w:r w:rsidR="006B4D8E">
        <w:rPr>
          <w:rFonts w:ascii="Tahoma" w:hAnsi="Tahoma" w:cs="Tahoma"/>
          <w:sz w:val="22"/>
          <w:szCs w:val="22"/>
        </w:rPr>
        <w:t>.</w:t>
      </w:r>
    </w:p>
    <w:p w:rsidR="00BB6200" w:rsidRDefault="00BB6200" w:rsidP="00863700">
      <w:pPr>
        <w:pStyle w:val="Odstavecseseznamem"/>
        <w:numPr>
          <w:ilvl w:val="0"/>
          <w:numId w:val="9"/>
        </w:numPr>
        <w:ind w:left="360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Obchodník uvádí cenu bez DPH</w:t>
      </w:r>
      <w:r w:rsidR="006B4D8E">
        <w:rPr>
          <w:rFonts w:ascii="Tahoma" w:hAnsi="Tahoma" w:cs="Tahoma"/>
          <w:sz w:val="22"/>
          <w:szCs w:val="22"/>
        </w:rPr>
        <w:t>.</w:t>
      </w:r>
    </w:p>
    <w:p w:rsidR="00BB6200" w:rsidRDefault="00BB6200" w:rsidP="00863700">
      <w:pPr>
        <w:pStyle w:val="Odstavecseseznamem"/>
        <w:numPr>
          <w:ilvl w:val="0"/>
          <w:numId w:val="9"/>
        </w:numPr>
        <w:ind w:left="360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Ničení reklamy konkurence a dodávaní vlastní propagace</w:t>
      </w:r>
      <w:r w:rsidR="006B4D8E">
        <w:rPr>
          <w:rFonts w:ascii="Tahoma" w:hAnsi="Tahoma" w:cs="Tahoma"/>
          <w:sz w:val="22"/>
          <w:szCs w:val="22"/>
        </w:rPr>
        <w:t>.</w:t>
      </w:r>
    </w:p>
    <w:p w:rsidR="00BB6200" w:rsidRDefault="00BB6200" w:rsidP="00BB6200">
      <w:pPr>
        <w:contextualSpacing/>
        <w:rPr>
          <w:rFonts w:ascii="Tahoma" w:hAnsi="Tahoma" w:cs="Tahoma"/>
        </w:rPr>
      </w:pPr>
    </w:p>
    <w:p w:rsidR="00BB6200" w:rsidRDefault="00BB6200" w:rsidP="00BB6200">
      <w:pPr>
        <w:contextualSpacing/>
        <w:rPr>
          <w:rFonts w:ascii="Tahoma" w:hAnsi="Tahoma" w:cs="Tahoma"/>
        </w:rPr>
      </w:pPr>
    </w:p>
    <w:p w:rsidR="00BB6200" w:rsidRDefault="00BB6200" w:rsidP="00BB6200">
      <w:pPr>
        <w:contextualSpacing/>
        <w:rPr>
          <w:rFonts w:ascii="Tahoma" w:hAnsi="Tahoma" w:cs="Tahoma"/>
        </w:rPr>
      </w:pPr>
    </w:p>
    <w:p w:rsidR="00BB6200" w:rsidRDefault="00BB6200" w:rsidP="00BB6200">
      <w:pPr>
        <w:contextualSpacing/>
        <w:rPr>
          <w:rFonts w:ascii="Tahoma" w:hAnsi="Tahoma" w:cs="Tahoma"/>
          <w:b/>
        </w:rPr>
      </w:pPr>
      <w:r w:rsidRPr="00BB6200">
        <w:rPr>
          <w:rFonts w:ascii="Tahoma" w:hAnsi="Tahoma" w:cs="Tahoma"/>
          <w:b/>
        </w:rPr>
        <w:t xml:space="preserve">Prostor pro </w:t>
      </w:r>
      <w:proofErr w:type="gramStart"/>
      <w:r w:rsidRPr="00BB6200">
        <w:rPr>
          <w:rFonts w:ascii="Tahoma" w:hAnsi="Tahoma" w:cs="Tahoma"/>
          <w:b/>
        </w:rPr>
        <w:t>vaše  další</w:t>
      </w:r>
      <w:proofErr w:type="gramEnd"/>
      <w:r w:rsidRPr="00BB6200">
        <w:rPr>
          <w:rFonts w:ascii="Tahoma" w:hAnsi="Tahoma" w:cs="Tahoma"/>
          <w:b/>
        </w:rPr>
        <w:t xml:space="preserve"> příklady z praxe:</w:t>
      </w:r>
    </w:p>
    <w:p w:rsidR="00BB6200" w:rsidRDefault="00BB6200" w:rsidP="00BB6200">
      <w:pPr>
        <w:contextualSpacing/>
        <w:rPr>
          <w:rFonts w:ascii="Tahoma" w:hAnsi="Tahoma" w:cs="Tahoma"/>
          <w:b/>
        </w:rPr>
      </w:pPr>
    </w:p>
    <w:p w:rsidR="00BB6200" w:rsidRDefault="00BB6200" w:rsidP="00BB6200">
      <w:pPr>
        <w:contextualSpacing/>
        <w:rPr>
          <w:rFonts w:ascii="Tahoma" w:hAnsi="Tahoma" w:cs="Tahoma"/>
          <w:b/>
        </w:rPr>
      </w:pPr>
    </w:p>
    <w:p w:rsidR="00BB6200" w:rsidRDefault="00BB6200" w:rsidP="00BB6200">
      <w:pPr>
        <w:contextualSpacing/>
        <w:rPr>
          <w:rFonts w:ascii="Tahoma" w:hAnsi="Tahoma" w:cs="Tahoma"/>
          <w:b/>
        </w:rPr>
      </w:pPr>
    </w:p>
    <w:p w:rsidR="00BB6200" w:rsidRDefault="00BB6200" w:rsidP="00BB6200">
      <w:pPr>
        <w:contextualSpacing/>
        <w:rPr>
          <w:rFonts w:ascii="Tahoma" w:hAnsi="Tahoma" w:cs="Tahoma"/>
          <w:b/>
        </w:rPr>
      </w:pPr>
    </w:p>
    <w:p w:rsidR="00BB6200" w:rsidRDefault="00BB6200" w:rsidP="00BB6200">
      <w:pPr>
        <w:contextualSpacing/>
        <w:rPr>
          <w:rFonts w:ascii="Tahoma" w:hAnsi="Tahoma" w:cs="Tahoma"/>
          <w:b/>
        </w:rPr>
      </w:pPr>
    </w:p>
    <w:p w:rsidR="00BB6200" w:rsidRDefault="00BB6200" w:rsidP="00BB6200">
      <w:pPr>
        <w:contextualSpacing/>
        <w:rPr>
          <w:rFonts w:ascii="Tahoma" w:hAnsi="Tahoma" w:cs="Tahoma"/>
          <w:b/>
        </w:rPr>
      </w:pPr>
    </w:p>
    <w:p w:rsidR="00BB6200" w:rsidRDefault="00BB6200" w:rsidP="00BB6200">
      <w:pPr>
        <w:contextualSpacing/>
        <w:rPr>
          <w:rFonts w:ascii="Tahoma" w:hAnsi="Tahoma" w:cs="Tahoma"/>
          <w:b/>
        </w:rPr>
      </w:pPr>
    </w:p>
    <w:p w:rsidR="00BB6200" w:rsidRDefault="00BB6200" w:rsidP="00BB6200">
      <w:pPr>
        <w:contextualSpacing/>
        <w:rPr>
          <w:rFonts w:ascii="Tahoma" w:hAnsi="Tahoma" w:cs="Tahoma"/>
          <w:b/>
        </w:rPr>
      </w:pPr>
    </w:p>
    <w:p w:rsidR="00BB6200" w:rsidRDefault="00BB6200" w:rsidP="00BB6200">
      <w:pPr>
        <w:contextualSpacing/>
        <w:rPr>
          <w:rFonts w:ascii="Tahoma" w:hAnsi="Tahoma" w:cs="Tahoma"/>
          <w:b/>
        </w:rPr>
      </w:pPr>
    </w:p>
    <w:p w:rsidR="00BB6200" w:rsidRDefault="00BB6200" w:rsidP="00BB6200">
      <w:pPr>
        <w:contextualSpacing/>
        <w:rPr>
          <w:rFonts w:ascii="Tahoma" w:hAnsi="Tahoma" w:cs="Tahoma"/>
          <w:b/>
        </w:rPr>
      </w:pPr>
    </w:p>
    <w:p w:rsidR="00BB6200" w:rsidRDefault="00BB6200" w:rsidP="00BB6200">
      <w:pPr>
        <w:contextualSpacing/>
        <w:rPr>
          <w:rFonts w:ascii="Tahoma" w:hAnsi="Tahoma" w:cs="Tahoma"/>
          <w:b/>
        </w:rPr>
      </w:pPr>
    </w:p>
    <w:p w:rsidR="00BB6200" w:rsidRDefault="00BB6200" w:rsidP="00BB6200">
      <w:pPr>
        <w:contextualSpacing/>
        <w:rPr>
          <w:rFonts w:ascii="Tahoma" w:hAnsi="Tahoma" w:cs="Tahoma"/>
          <w:b/>
        </w:rPr>
      </w:pPr>
    </w:p>
    <w:p w:rsidR="00BB6200" w:rsidRDefault="00BB6200" w:rsidP="00BB6200">
      <w:pPr>
        <w:contextualSpacing/>
        <w:rPr>
          <w:rFonts w:ascii="Tahoma" w:hAnsi="Tahoma" w:cs="Tahoma"/>
          <w:b/>
        </w:rPr>
      </w:pPr>
    </w:p>
    <w:p w:rsidR="00BB6200" w:rsidRDefault="00BB6200" w:rsidP="00BB6200">
      <w:pPr>
        <w:contextualSpacing/>
        <w:rPr>
          <w:rFonts w:ascii="Tahoma" w:hAnsi="Tahoma" w:cs="Tahoma"/>
          <w:b/>
        </w:rPr>
      </w:pPr>
    </w:p>
    <w:p w:rsidR="00BB6200" w:rsidRDefault="00BB6200" w:rsidP="00BB6200">
      <w:pPr>
        <w:contextualSpacing/>
        <w:rPr>
          <w:rFonts w:ascii="Tahoma" w:hAnsi="Tahoma" w:cs="Tahoma"/>
          <w:b/>
        </w:rPr>
      </w:pPr>
    </w:p>
    <w:p w:rsidR="00BB6200" w:rsidRDefault="00BB6200" w:rsidP="00BB6200">
      <w:pPr>
        <w:contextualSpacing/>
        <w:rPr>
          <w:rFonts w:ascii="Tahoma" w:hAnsi="Tahoma" w:cs="Tahoma"/>
          <w:b/>
        </w:rPr>
      </w:pPr>
    </w:p>
    <w:p w:rsidR="00BB6200" w:rsidRDefault="00BB6200" w:rsidP="00BB6200">
      <w:pPr>
        <w:contextualSpacing/>
        <w:rPr>
          <w:rFonts w:ascii="Tahoma" w:hAnsi="Tahoma" w:cs="Tahoma"/>
          <w:b/>
        </w:rPr>
      </w:pPr>
    </w:p>
    <w:p w:rsidR="00BB6200" w:rsidRDefault="00BB6200" w:rsidP="00BB6200">
      <w:pPr>
        <w:contextualSpacing/>
        <w:rPr>
          <w:rFonts w:ascii="Tahoma" w:hAnsi="Tahoma" w:cs="Tahoma"/>
          <w:b/>
        </w:rPr>
      </w:pPr>
    </w:p>
    <w:p w:rsidR="00BB6200" w:rsidRDefault="00BB6200" w:rsidP="00BB6200">
      <w:pPr>
        <w:contextualSpacing/>
        <w:rPr>
          <w:rFonts w:ascii="Tahoma" w:hAnsi="Tahoma" w:cs="Tahoma"/>
          <w:b/>
        </w:rPr>
      </w:pPr>
    </w:p>
    <w:p w:rsidR="00BB6200" w:rsidRDefault="00BB6200" w:rsidP="00BB6200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Zdroje:</w:t>
      </w:r>
    </w:p>
    <w:sdt>
      <w:sdtPr>
        <w:rPr>
          <w:rFonts w:eastAsiaTheme="minorEastAsia"/>
          <w:lang w:eastAsia="cs-CZ"/>
        </w:rPr>
        <w:id w:val="120197527"/>
        <w:bibliography/>
      </w:sdtPr>
      <w:sdtEndPr/>
      <w:sdtContent>
        <w:p w:rsidR="00A719FA" w:rsidRDefault="00A719FA" w:rsidP="00A719FA">
          <w:pPr>
            <w:pStyle w:val="Bibliografie"/>
            <w:rPr>
              <w:noProof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  <w:r>
            <w:rPr>
              <w:noProof/>
            </w:rPr>
            <w:t xml:space="preserve">1. </w:t>
          </w:r>
          <w:r>
            <w:rPr>
              <w:b/>
              <w:bCs/>
              <w:noProof/>
            </w:rPr>
            <w:t>AION CS, s.r.o.</w:t>
          </w:r>
          <w:r>
            <w:rPr>
              <w:noProof/>
            </w:rPr>
            <w:t xml:space="preserve"> občanský zákoník. </w:t>
          </w:r>
          <w:r>
            <w:rPr>
              <w:i/>
              <w:iCs/>
              <w:noProof/>
            </w:rPr>
            <w:t xml:space="preserve">centrum.cz. </w:t>
          </w:r>
          <w:r>
            <w:rPr>
              <w:noProof/>
            </w:rPr>
            <w:t>[Online] [Citace: 15. 11 2013.] http://zakony.centrum.cz/obcansky-zakonik-novy.</w:t>
          </w:r>
        </w:p>
        <w:p w:rsidR="00A719FA" w:rsidRDefault="00A719FA" w:rsidP="00A719FA">
          <w:pPr>
            <w:pStyle w:val="Bibliografie"/>
            <w:rPr>
              <w:noProof/>
            </w:rPr>
          </w:pPr>
          <w:r>
            <w:rPr>
              <w:noProof/>
            </w:rPr>
            <w:t xml:space="preserve">2. </w:t>
          </w:r>
          <w:r>
            <w:rPr>
              <w:b/>
              <w:bCs/>
              <w:noProof/>
            </w:rPr>
            <w:t>Kurzy.cz, spol. s r.o., AliaWeb, spol. s r.o.</w:t>
          </w:r>
          <w:r>
            <w:rPr>
              <w:noProof/>
            </w:rPr>
            <w:t xml:space="preserve"> kurzycz. </w:t>
          </w:r>
          <w:r>
            <w:rPr>
              <w:i/>
              <w:iCs/>
              <w:noProof/>
            </w:rPr>
            <w:t xml:space="preserve">AliaWeb, spol. s r.o. </w:t>
          </w:r>
          <w:r>
            <w:rPr>
              <w:noProof/>
            </w:rPr>
            <w:t>[Online] [Citace: 13. 11 2013.] http://zakony.kurzy.cz/.</w:t>
          </w:r>
        </w:p>
        <w:p w:rsidR="00A719FA" w:rsidRDefault="00A719FA" w:rsidP="00A719FA">
          <w:pPr>
            <w:pStyle w:val="Bibliografie"/>
            <w:rPr>
              <w:noProof/>
            </w:rPr>
          </w:pPr>
          <w:r>
            <w:rPr>
              <w:noProof/>
            </w:rPr>
            <w:t xml:space="preserve">3. </w:t>
          </w:r>
          <w:r>
            <w:rPr>
              <w:b/>
              <w:bCs/>
              <w:noProof/>
            </w:rPr>
            <w:t>JVM-RPIC, spol. s r.o.</w:t>
          </w:r>
          <w:r>
            <w:rPr>
              <w:noProof/>
            </w:rPr>
            <w:t xml:space="preserve"> iPodnikatel. </w:t>
          </w:r>
          <w:r>
            <w:rPr>
              <w:i/>
              <w:iCs/>
              <w:noProof/>
            </w:rPr>
            <w:t xml:space="preserve">iPodnikatel.cz. </w:t>
          </w:r>
          <w:r>
            <w:rPr>
              <w:noProof/>
            </w:rPr>
            <w:t>[Online] [Citace: 12. 11 2013.] http://www.ipodnikatel.cz/Ochrana-spotrebitele/nekala-soutez-a-jeji-nejcastejsi-projevy.html.</w:t>
          </w:r>
        </w:p>
        <w:p w:rsidR="001642C3" w:rsidRPr="004D01BE" w:rsidRDefault="00A719FA" w:rsidP="001642C3">
          <w:pPr>
            <w:contextualSpacing/>
            <w:rPr>
              <w:rFonts w:ascii="Tahoma" w:hAnsi="Tahoma" w:cs="Tahoma"/>
              <w:sz w:val="24"/>
              <w:szCs w:val="24"/>
            </w:rPr>
          </w:pPr>
          <w:r>
            <w:rPr>
              <w:b/>
              <w:bCs/>
            </w:rPr>
            <w:fldChar w:fldCharType="end"/>
          </w:r>
        </w:p>
        <w:p w:rsidR="00A719FA" w:rsidRDefault="00F52377" w:rsidP="00A719FA"/>
      </w:sdtContent>
    </w:sdt>
    <w:p w:rsidR="001642C3" w:rsidRDefault="001642C3" w:rsidP="00BB6200">
      <w:pPr>
        <w:contextualSpacing/>
        <w:rPr>
          <w:rFonts w:ascii="Tahoma" w:hAnsi="Tahoma" w:cs="Tahoma"/>
          <w:b/>
        </w:rPr>
      </w:pPr>
      <w:bookmarkStart w:id="0" w:name="_GoBack"/>
      <w:bookmarkEnd w:id="0"/>
    </w:p>
    <w:sectPr w:rsidR="001642C3" w:rsidSect="00DF68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77" w:rsidRDefault="00F52377" w:rsidP="0031370A">
      <w:pPr>
        <w:spacing w:after="0" w:line="240" w:lineRule="auto"/>
      </w:pPr>
      <w:r>
        <w:separator/>
      </w:r>
    </w:p>
  </w:endnote>
  <w:endnote w:type="continuationSeparator" w:id="0">
    <w:p w:rsidR="00F52377" w:rsidRDefault="00F52377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9D69D4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EDC2B9" wp14:editId="7154051A">
              <wp:simplePos x="0" y="0"/>
              <wp:positionH relativeFrom="column">
                <wp:posOffset>236855</wp:posOffset>
              </wp:positionH>
              <wp:positionV relativeFrom="paragraph">
                <wp:posOffset>-47152</wp:posOffset>
              </wp:positionV>
              <wp:extent cx="5124893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8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    </w:pict>
        </mc:Fallback>
      </mc:AlternateContent>
    </w:r>
    <w:proofErr w:type="gramStart"/>
    <w:r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</w:t>
    </w:r>
    <w:r w:rsidR="002C5C75">
      <w:rPr>
        <w:sz w:val="20"/>
        <w:szCs w:val="20"/>
      </w:rPr>
      <w:t>.</w:t>
    </w:r>
    <w:r w:rsidR="00EC2972">
      <w:rPr>
        <w:sz w:val="20"/>
        <w:szCs w:val="20"/>
      </w:rPr>
      <w:t xml:space="preserve"> Hana Mužíková</w:t>
    </w:r>
    <w:r w:rsidR="002C5C75">
      <w:rPr>
        <w:sz w:val="20"/>
        <w:szCs w:val="20"/>
      </w:rPr>
      <w:t xml:space="preserve">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F54A4BD" wp14:editId="2D40CEE3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2A4DA758" wp14:editId="00199C63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77" w:rsidRDefault="00F52377" w:rsidP="0031370A">
      <w:pPr>
        <w:spacing w:after="0" w:line="240" w:lineRule="auto"/>
      </w:pPr>
      <w:r>
        <w:separator/>
      </w:r>
    </w:p>
  </w:footnote>
  <w:footnote w:type="continuationSeparator" w:id="0">
    <w:p w:rsidR="00F52377" w:rsidRDefault="00F52377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7F2"/>
    <w:multiLevelType w:val="hybridMultilevel"/>
    <w:tmpl w:val="CAB63E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0E1B"/>
    <w:multiLevelType w:val="hybridMultilevel"/>
    <w:tmpl w:val="BB5AE5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D170F"/>
    <w:multiLevelType w:val="hybridMultilevel"/>
    <w:tmpl w:val="8B82A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44B22"/>
    <w:multiLevelType w:val="hybridMultilevel"/>
    <w:tmpl w:val="1338A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1914"/>
    <w:rsid w:val="00006931"/>
    <w:rsid w:val="00046F62"/>
    <w:rsid w:val="0005241C"/>
    <w:rsid w:val="000B2DF8"/>
    <w:rsid w:val="001141BB"/>
    <w:rsid w:val="001642C3"/>
    <w:rsid w:val="001C793A"/>
    <w:rsid w:val="001D4547"/>
    <w:rsid w:val="0020723B"/>
    <w:rsid w:val="0023249F"/>
    <w:rsid w:val="00234EF6"/>
    <w:rsid w:val="002C5C75"/>
    <w:rsid w:val="00300ED1"/>
    <w:rsid w:val="00305EF7"/>
    <w:rsid w:val="0031370A"/>
    <w:rsid w:val="00322C36"/>
    <w:rsid w:val="0034028D"/>
    <w:rsid w:val="00345123"/>
    <w:rsid w:val="0036728F"/>
    <w:rsid w:val="003709A3"/>
    <w:rsid w:val="003720AB"/>
    <w:rsid w:val="003A25D7"/>
    <w:rsid w:val="004079AC"/>
    <w:rsid w:val="00436313"/>
    <w:rsid w:val="0045781B"/>
    <w:rsid w:val="004D01BE"/>
    <w:rsid w:val="004D0480"/>
    <w:rsid w:val="004E3C71"/>
    <w:rsid w:val="00560B99"/>
    <w:rsid w:val="005919D1"/>
    <w:rsid w:val="00592F03"/>
    <w:rsid w:val="005E215D"/>
    <w:rsid w:val="00666103"/>
    <w:rsid w:val="006916E9"/>
    <w:rsid w:val="006B4D8E"/>
    <w:rsid w:val="006C2B37"/>
    <w:rsid w:val="006C35B0"/>
    <w:rsid w:val="006E1EEB"/>
    <w:rsid w:val="006E7743"/>
    <w:rsid w:val="00735C08"/>
    <w:rsid w:val="007C5631"/>
    <w:rsid w:val="007E7FA8"/>
    <w:rsid w:val="00814D5E"/>
    <w:rsid w:val="00817544"/>
    <w:rsid w:val="00820291"/>
    <w:rsid w:val="00827B08"/>
    <w:rsid w:val="00836E38"/>
    <w:rsid w:val="008523A9"/>
    <w:rsid w:val="00863700"/>
    <w:rsid w:val="008B27D1"/>
    <w:rsid w:val="008D5251"/>
    <w:rsid w:val="008D7A76"/>
    <w:rsid w:val="00910A6F"/>
    <w:rsid w:val="009215E4"/>
    <w:rsid w:val="0099738C"/>
    <w:rsid w:val="009A328C"/>
    <w:rsid w:val="009A637D"/>
    <w:rsid w:val="009B40F2"/>
    <w:rsid w:val="009B59D2"/>
    <w:rsid w:val="009C7123"/>
    <w:rsid w:val="009D69D4"/>
    <w:rsid w:val="00A17258"/>
    <w:rsid w:val="00A50A4B"/>
    <w:rsid w:val="00A60D1A"/>
    <w:rsid w:val="00A67F45"/>
    <w:rsid w:val="00A719FA"/>
    <w:rsid w:val="00AC0A16"/>
    <w:rsid w:val="00AF3847"/>
    <w:rsid w:val="00B15376"/>
    <w:rsid w:val="00B203E3"/>
    <w:rsid w:val="00B52F95"/>
    <w:rsid w:val="00B56C48"/>
    <w:rsid w:val="00B60580"/>
    <w:rsid w:val="00B67A1B"/>
    <w:rsid w:val="00BB6200"/>
    <w:rsid w:val="00C062D8"/>
    <w:rsid w:val="00C32325"/>
    <w:rsid w:val="00C54DAE"/>
    <w:rsid w:val="00C80787"/>
    <w:rsid w:val="00CD2AA6"/>
    <w:rsid w:val="00D837C2"/>
    <w:rsid w:val="00D96B74"/>
    <w:rsid w:val="00D9726F"/>
    <w:rsid w:val="00DA062C"/>
    <w:rsid w:val="00DA3A35"/>
    <w:rsid w:val="00DA4B82"/>
    <w:rsid w:val="00DA7E25"/>
    <w:rsid w:val="00DF4A95"/>
    <w:rsid w:val="00DF6885"/>
    <w:rsid w:val="00E04209"/>
    <w:rsid w:val="00E077A2"/>
    <w:rsid w:val="00E10E0A"/>
    <w:rsid w:val="00E57174"/>
    <w:rsid w:val="00E7289D"/>
    <w:rsid w:val="00E80B11"/>
    <w:rsid w:val="00E80EAE"/>
    <w:rsid w:val="00E85F93"/>
    <w:rsid w:val="00EB3038"/>
    <w:rsid w:val="00EC2972"/>
    <w:rsid w:val="00F33962"/>
    <w:rsid w:val="00F3411B"/>
    <w:rsid w:val="00F52377"/>
    <w:rsid w:val="00F713A1"/>
    <w:rsid w:val="00FC73BF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4E3C71"/>
    <w:rPr>
      <w:color w:val="0000FF" w:themeColor="hyperlink"/>
      <w:u w:val="single"/>
    </w:rPr>
  </w:style>
  <w:style w:type="paragraph" w:styleId="Bibliografie">
    <w:name w:val="Bibliography"/>
    <w:basedOn w:val="Normln"/>
    <w:next w:val="Normln"/>
    <w:uiPriority w:val="37"/>
    <w:unhideWhenUsed/>
    <w:rsid w:val="00A719FA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4E3C71"/>
    <w:rPr>
      <w:color w:val="0000FF" w:themeColor="hyperlink"/>
      <w:u w:val="single"/>
    </w:rPr>
  </w:style>
  <w:style w:type="paragraph" w:styleId="Bibliografie">
    <w:name w:val="Bibliography"/>
    <w:basedOn w:val="Normln"/>
    <w:next w:val="Normln"/>
    <w:uiPriority w:val="37"/>
    <w:unhideWhenUsed/>
    <w:rsid w:val="00A719F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y.centrum.cz/obchodni-zakonik/cast-1-hlava-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AIO13</b:Tag>
    <b:SourceType>InternetSite</b:SourceType>
    <b:Guid>{B08CEEE9-E1C7-4D83-AE44-45AD9FB2832B}</b:Guid>
    <b:Author>
      <b:Author>
        <b:NameList>
          <b:Person>
            <b:Last>AION CS</b:Last>
            <b:First>s.r.o.</b:First>
          </b:Person>
        </b:NameList>
      </b:Author>
    </b:Author>
    <b:Title>občanský zákoník</b:Title>
    <b:InternetSiteTitle>centrum.cz</b:InternetSiteTitle>
    <b:YearAccessed>2013</b:YearAccessed>
    <b:MonthAccessed>11</b:MonthAccessed>
    <b:DayAccessed>15</b:DayAccessed>
    <b:URL>http://zakony.centrum.cz/obcansky-zakonik-novy</b:URL>
    <b:RefOrder>2</b:RefOrder>
  </b:Source>
  <b:Source>
    <b:Tag>Kur13</b:Tag>
    <b:SourceType>InternetSite</b:SourceType>
    <b:Guid>{3CCA7085-8DDB-403D-A0F3-1DB690B0C0F4}</b:Guid>
    <b:Author>
      <b:Author>
        <b:NameList>
          <b:Person>
            <b:Last>Kurzy.cz</b:Last>
            <b:First>spol.</b:First>
            <b:Middle>s r.o., AliaWeb, spol. s r.o.</b:Middle>
          </b:Person>
        </b:NameList>
      </b:Author>
    </b:Author>
    <b:Title>kurzycz</b:Title>
    <b:InternetSiteTitle>AliaWeb, spol. s r.o.</b:InternetSiteTitle>
    <b:YearAccessed>2013</b:YearAccessed>
    <b:MonthAccessed>11</b:MonthAccessed>
    <b:DayAccessed>13</b:DayAccessed>
    <b:URL>http://zakony.kurzy.cz/</b:URL>
    <b:RefOrder>3</b:RefOrder>
  </b:Source>
  <b:Source>
    <b:Tag>JVM13</b:Tag>
    <b:SourceType>InternetSite</b:SourceType>
    <b:Guid>{3EF4AAA3-134D-440D-9F03-34AC6088B222}</b:Guid>
    <b:Author>
      <b:Author>
        <b:NameList>
          <b:Person>
            <b:Last>JVM-RPIC</b:Last>
            <b:First>spol.</b:First>
            <b:Middle>s r.o.</b:Middle>
          </b:Person>
        </b:NameList>
      </b:Author>
    </b:Author>
    <b:Title>iPodnikatel</b:Title>
    <b:InternetSiteTitle>iPodnikatel.cz</b:InternetSiteTitle>
    <b:YearAccessed>2013</b:YearAccessed>
    <b:MonthAccessed>11</b:MonthAccessed>
    <b:DayAccessed>12</b:DayAccessed>
    <b:URL>http://www.ipodnikatel.cz/Ochrana-spotrebitele/nekala-soutez-a-jeji-nejcastejsi-projevy.html</b:URL>
    <b:RefOrder>4</b:RefOrder>
  </b:Source>
  <b:Source>
    <b:Tag>Obc13</b:Tag>
    <b:SourceType>DocumentFromInternetSite</b:SourceType>
    <b:Guid>{2E7736C4-FAE0-4ED6-A533-643FD401D31A}</b:Guid>
    <b:Title>Obchodní zákoník</b:Title>
    <b:InternetSiteTitle>zakony.centrum.cz</b:InternetSiteTitle>
    <b:YearAccessed>2013</b:YearAccessed>
    <b:MonthAccessed>12</b:MonthAccessed>
    <b:DayAccessed>05</b:DayAccessed>
    <b:URL>http://zakony.centrum.cz/obchodni-zakonik/cast-1-hlava-5</b:URL>
    <b:RefOrder>1</b:RefOrder>
  </b:Source>
</b:Sources>
</file>

<file path=customXml/itemProps1.xml><?xml version="1.0" encoding="utf-8"?>
<ds:datastoreItem xmlns:ds="http://schemas.openxmlformats.org/officeDocument/2006/customXml" ds:itemID="{A8D342E9-2572-4F92-84C1-AA69E8A4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707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</cp:revision>
  <cp:lastPrinted>2013-12-01T21:19:00Z</cp:lastPrinted>
  <dcterms:created xsi:type="dcterms:W3CDTF">2013-12-01T21:35:00Z</dcterms:created>
  <dcterms:modified xsi:type="dcterms:W3CDTF">2014-03-06T18:58:00Z</dcterms:modified>
</cp:coreProperties>
</file>