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  <w:r w:rsidR="008F02E5">
        <w:rPr>
          <w:rFonts w:cstheme="minorHAnsi"/>
          <w:sz w:val="40"/>
          <w:szCs w:val="40"/>
        </w:rPr>
        <w:t xml:space="preserve"> 13</w:t>
      </w:r>
      <w:r w:rsidR="00C062D8">
        <w:rPr>
          <w:rFonts w:cstheme="minorHAnsi"/>
          <w:sz w:val="40"/>
          <w:szCs w:val="40"/>
        </w:rPr>
        <w:t xml:space="preserve"> 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2C5A10" w:rsidP="002C5A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Finanční produkty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2C5A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EC297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-PL</w:t>
            </w:r>
            <w:r w:rsidR="008F45BC">
              <w:rPr>
                <w:rFonts w:ascii="Arial" w:hAnsi="Arial" w:cs="Arial"/>
                <w:color w:val="FF0000"/>
              </w:rPr>
              <w:t>1</w:t>
            </w:r>
            <w:r w:rsidR="002C5A10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EC2972">
              <w:rPr>
                <w:rFonts w:ascii="Arial" w:hAnsi="Arial" w:cs="Arial"/>
              </w:rPr>
              <w:t>HM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EC2972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Podnikání a právo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EC2972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Člověk a svět práce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ročníky  G/4</w:t>
            </w:r>
            <w:r w:rsidR="00EB3038">
              <w:rPr>
                <w:rFonts w:ascii="Arial" w:hAnsi="Arial" w:cs="Arial"/>
              </w:rPr>
              <w:t xml:space="preserve"> a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EC297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Mgr. </w:t>
            </w:r>
            <w:r w:rsidR="00EC2972">
              <w:rPr>
                <w:rFonts w:ascii="Arial" w:hAnsi="Arial" w:cs="Arial"/>
              </w:rPr>
              <w:t>Hana Mužíková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E31E84" w:rsidRDefault="00C979BF" w:rsidP="00C979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Platební karty, poplatky bankám, úvěr, úrok, úrok.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míra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RPSN, finanční produkty</w:t>
            </w:r>
            <w:r w:rsidR="00195B3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F22C05" w:rsidRPr="00312739" w:rsidRDefault="00F22C05" w:rsidP="00312739">
      <w:pPr>
        <w:ind w:left="360"/>
        <w:contextualSpacing/>
        <w:rPr>
          <w:rFonts w:ascii="Tahoma" w:hAnsi="Tahoma" w:cs="Tahoma"/>
        </w:rPr>
      </w:pPr>
    </w:p>
    <w:p w:rsidR="00312739" w:rsidRPr="00312739" w:rsidRDefault="00312739" w:rsidP="00312739">
      <w:pPr>
        <w:pStyle w:val="Odstavecseseznamem"/>
        <w:rPr>
          <w:rFonts w:ascii="Tahoma" w:hAnsi="Tahoma" w:cs="Tahoma"/>
          <w:b/>
        </w:rPr>
      </w:pPr>
    </w:p>
    <w:p w:rsidR="00D902E3" w:rsidRPr="00D902E3" w:rsidRDefault="00D902E3" w:rsidP="00D902E3">
      <w:pPr>
        <w:pStyle w:val="Odstavecseseznamem"/>
        <w:rPr>
          <w:rFonts w:ascii="Tahoma" w:hAnsi="Tahoma" w:cs="Tahoma"/>
        </w:rPr>
      </w:pPr>
    </w:p>
    <w:p w:rsidR="00C55BE3" w:rsidRDefault="00C55BE3" w:rsidP="00D902E3">
      <w:pPr>
        <w:contextualSpacing/>
        <w:rPr>
          <w:rFonts w:ascii="Tahoma" w:hAnsi="Tahoma" w:cs="Tahoma"/>
          <w:b/>
        </w:rPr>
      </w:pPr>
    </w:p>
    <w:p w:rsidR="00C55BE3" w:rsidRDefault="00C55BE3" w:rsidP="00D902E3">
      <w:pPr>
        <w:contextualSpacing/>
        <w:rPr>
          <w:rFonts w:ascii="Tahoma" w:hAnsi="Tahoma" w:cs="Tahoma"/>
          <w:b/>
        </w:rPr>
      </w:pPr>
    </w:p>
    <w:p w:rsidR="00C55BE3" w:rsidRDefault="00C55BE3" w:rsidP="00D902E3">
      <w:pPr>
        <w:contextualSpacing/>
        <w:rPr>
          <w:rFonts w:ascii="Tahoma" w:hAnsi="Tahoma" w:cs="Tahoma"/>
          <w:b/>
        </w:rPr>
      </w:pPr>
    </w:p>
    <w:p w:rsidR="00C55BE3" w:rsidRDefault="00C55BE3" w:rsidP="00D902E3">
      <w:pPr>
        <w:contextualSpacing/>
        <w:rPr>
          <w:rFonts w:ascii="Tahoma" w:hAnsi="Tahoma" w:cs="Tahoma"/>
          <w:b/>
        </w:rPr>
      </w:pPr>
    </w:p>
    <w:p w:rsidR="00084DBE" w:rsidRPr="00E409DB" w:rsidRDefault="002C5A10" w:rsidP="002C5A10">
      <w:pPr>
        <w:pStyle w:val="Odstavecseseznamem"/>
        <w:numPr>
          <w:ilvl w:val="0"/>
          <w:numId w:val="24"/>
        </w:num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>Platební karty</w:t>
      </w:r>
      <w:r w:rsidR="00E409DB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Pr="00E409DB">
        <w:rPr>
          <w:rFonts w:ascii="Tahoma" w:hAnsi="Tahoma" w:cs="Tahoma"/>
        </w:rPr>
        <w:t>( doplňte do textu, zda jde o debetní či kreditní kartu)</w:t>
      </w:r>
    </w:p>
    <w:p w:rsidR="002C5A10" w:rsidRDefault="002C5A10" w:rsidP="002C5A10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2C5A10" w:rsidRPr="00E409DB" w:rsidRDefault="002C5A10" w:rsidP="002C5A10">
      <w:pPr>
        <w:ind w:left="360"/>
        <w:contextualSpacing/>
        <w:rPr>
          <w:rFonts w:ascii="Tahoma" w:hAnsi="Tahoma" w:cs="Tahoma"/>
        </w:rPr>
      </w:pPr>
      <w:r w:rsidRPr="00E409DB">
        <w:rPr>
          <w:rFonts w:ascii="Tahoma" w:hAnsi="Tahoma" w:cs="Tahoma"/>
        </w:rPr>
        <w:t>………………………………vydávají se k samostatnému úvěrovému účtu, slouží jako nástroj čerpání úvěru od banky do výše stanoveného limitu</w:t>
      </w:r>
      <w:r w:rsidR="00E409DB" w:rsidRPr="00E409DB">
        <w:rPr>
          <w:rFonts w:ascii="Tahoma" w:hAnsi="Tahoma" w:cs="Tahoma"/>
        </w:rPr>
        <w:t>, má stanoven limit týdenního výběru</w:t>
      </w:r>
    </w:p>
    <w:p w:rsidR="00E409DB" w:rsidRPr="00E409DB" w:rsidRDefault="00E409DB" w:rsidP="002C5A10">
      <w:pPr>
        <w:ind w:left="360"/>
        <w:contextualSpacing/>
        <w:rPr>
          <w:rFonts w:ascii="Tahoma" w:hAnsi="Tahoma" w:cs="Tahoma"/>
        </w:rPr>
      </w:pPr>
    </w:p>
    <w:p w:rsidR="00E409DB" w:rsidRPr="00E409DB" w:rsidRDefault="00E409DB" w:rsidP="002C5A10">
      <w:pPr>
        <w:ind w:left="360"/>
        <w:contextualSpacing/>
        <w:rPr>
          <w:rFonts w:ascii="Tahoma" w:hAnsi="Tahoma" w:cs="Tahoma"/>
        </w:rPr>
      </w:pPr>
      <w:r w:rsidRPr="00E409DB">
        <w:rPr>
          <w:rFonts w:ascii="Tahoma" w:hAnsi="Tahoma" w:cs="Tahoma"/>
        </w:rPr>
        <w:t>………………………………umožňují vybírat hotovost a platit v obchodech, čerpat můžeme pouze do výše zůstatku na našem účtu, pokud máme sjednaný kontokorent, můžeme čerpat do minusu, má stanoven limit výběru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Vysvětlete </w:t>
      </w:r>
      <w:r>
        <w:rPr>
          <w:rFonts w:ascii="Tahoma" w:hAnsi="Tahoma" w:cs="Tahoma"/>
        </w:rPr>
        <w:t>pojmy: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kontokorent: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PIN: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bezkontaktní platba: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phishing</w:t>
      </w:r>
      <w:proofErr w:type="spellEnd"/>
      <w:r>
        <w:rPr>
          <w:rFonts w:ascii="Tahoma" w:hAnsi="Tahoma" w:cs="Tahoma"/>
          <w:b/>
        </w:rPr>
        <w:t>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Default="00414130" w:rsidP="00E409DB">
      <w:pPr>
        <w:pStyle w:val="Odstavecseseznamem"/>
        <w:numPr>
          <w:ilvl w:val="0"/>
          <w:numId w:val="24"/>
        </w:num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Ceny produktů na finančním trhu: </w:t>
      </w:r>
      <w:r w:rsidRPr="00414130">
        <w:rPr>
          <w:rFonts w:ascii="Tahoma" w:hAnsi="Tahoma" w:cs="Tahoma"/>
        </w:rPr>
        <w:t>banky vyplácejí úroky a naopak za úvěry úroky účtují</w:t>
      </w:r>
      <w:r w:rsidR="00E92801">
        <w:rPr>
          <w:rFonts w:ascii="Tahoma" w:hAnsi="Tahoma" w:cs="Tahoma"/>
        </w:rPr>
        <w:t>, banky vybírají různé poplatky. D</w:t>
      </w:r>
      <w:r w:rsidR="00847EA5">
        <w:rPr>
          <w:rFonts w:ascii="Tahoma" w:hAnsi="Tahoma" w:cs="Tahoma"/>
        </w:rPr>
        <w:t xml:space="preserve">oplňte pojmy: </w:t>
      </w:r>
      <w:r w:rsidR="00847EA5" w:rsidRPr="00847EA5">
        <w:rPr>
          <w:rFonts w:ascii="Tahoma" w:hAnsi="Tahoma" w:cs="Tahoma"/>
          <w:b/>
        </w:rPr>
        <w:t>úrok,</w:t>
      </w:r>
      <w:r w:rsidR="00847EA5">
        <w:rPr>
          <w:rFonts w:ascii="Tahoma" w:hAnsi="Tahoma" w:cs="Tahoma"/>
        </w:rPr>
        <w:t xml:space="preserve"> </w:t>
      </w:r>
      <w:r w:rsidR="00847EA5" w:rsidRPr="00847EA5">
        <w:rPr>
          <w:rFonts w:ascii="Tahoma" w:hAnsi="Tahoma" w:cs="Tahoma"/>
          <w:b/>
        </w:rPr>
        <w:t>úroková míra, vliv inflace, úroková míra pevná, úroková míra pohyblivá</w:t>
      </w:r>
    </w:p>
    <w:p w:rsidR="00847EA5" w:rsidRPr="00847EA5" w:rsidRDefault="00847EA5" w:rsidP="00847EA5">
      <w:pPr>
        <w:ind w:left="360"/>
        <w:contextualSpacing/>
        <w:rPr>
          <w:rFonts w:ascii="Tahoma" w:hAnsi="Tahoma" w:cs="Tahoma"/>
        </w:rPr>
      </w:pPr>
      <w:r w:rsidRPr="00847EA5">
        <w:rPr>
          <w:rFonts w:ascii="Tahoma" w:hAnsi="Tahoma" w:cs="Tahoma"/>
        </w:rPr>
        <w:t>…………………………: částka, kterou dostaneme nebo platíme</w:t>
      </w:r>
    </w:p>
    <w:p w:rsidR="00847EA5" w:rsidRPr="00847EA5" w:rsidRDefault="00847EA5" w:rsidP="00847EA5">
      <w:pPr>
        <w:ind w:left="360"/>
        <w:contextualSpacing/>
        <w:rPr>
          <w:rFonts w:ascii="Tahoma" w:hAnsi="Tahoma" w:cs="Tahoma"/>
        </w:rPr>
      </w:pPr>
    </w:p>
    <w:p w:rsidR="00847EA5" w:rsidRPr="00847EA5" w:rsidRDefault="00847EA5" w:rsidP="00847EA5">
      <w:pPr>
        <w:ind w:left="360"/>
        <w:contextualSpacing/>
        <w:rPr>
          <w:rFonts w:ascii="Tahoma" w:hAnsi="Tahoma" w:cs="Tahoma"/>
        </w:rPr>
      </w:pPr>
      <w:r w:rsidRPr="00847EA5">
        <w:rPr>
          <w:rFonts w:ascii="Tahoma" w:hAnsi="Tahoma" w:cs="Tahoma"/>
        </w:rPr>
        <w:t>…………………………: způsobuje zvyšování úrokových sazeb</w:t>
      </w:r>
    </w:p>
    <w:p w:rsidR="00847EA5" w:rsidRPr="00847EA5" w:rsidRDefault="00847EA5" w:rsidP="00847EA5">
      <w:pPr>
        <w:ind w:left="360"/>
        <w:contextualSpacing/>
        <w:rPr>
          <w:rFonts w:ascii="Tahoma" w:hAnsi="Tahoma" w:cs="Tahoma"/>
        </w:rPr>
      </w:pPr>
    </w:p>
    <w:p w:rsidR="00847EA5" w:rsidRPr="00847EA5" w:rsidRDefault="00E92801" w:rsidP="00847EA5">
      <w:pPr>
        <w:ind w:left="36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…………………………: vyjadřuje v %, </w:t>
      </w:r>
      <w:r w:rsidR="00847EA5" w:rsidRPr="00847EA5">
        <w:rPr>
          <w:rFonts w:ascii="Tahoma" w:hAnsi="Tahoma" w:cs="Tahoma"/>
        </w:rPr>
        <w:t xml:space="preserve">jakou část z uložené nebo půjčené částky bude </w:t>
      </w:r>
      <w:proofErr w:type="gramStart"/>
      <w:r w:rsidR="00847EA5" w:rsidRPr="00847EA5">
        <w:rPr>
          <w:rFonts w:ascii="Tahoma" w:hAnsi="Tahoma" w:cs="Tahoma"/>
        </w:rPr>
        <w:t xml:space="preserve">úrok </w:t>
      </w:r>
      <w:r w:rsidR="00C979BF">
        <w:rPr>
          <w:rFonts w:ascii="Tahoma" w:hAnsi="Tahoma" w:cs="Tahoma"/>
        </w:rPr>
        <w:t xml:space="preserve">     </w:t>
      </w:r>
      <w:r w:rsidR="00847EA5" w:rsidRPr="00847EA5">
        <w:rPr>
          <w:rFonts w:ascii="Tahoma" w:hAnsi="Tahoma" w:cs="Tahoma"/>
        </w:rPr>
        <w:t>činit</w:t>
      </w:r>
      <w:proofErr w:type="gramEnd"/>
    </w:p>
    <w:p w:rsidR="00414130" w:rsidRPr="00847EA5" w:rsidRDefault="00847EA5" w:rsidP="00847EA5">
      <w:pPr>
        <w:ind w:left="360"/>
        <w:contextualSpacing/>
        <w:rPr>
          <w:rFonts w:ascii="Tahoma" w:hAnsi="Tahoma" w:cs="Tahoma"/>
        </w:rPr>
      </w:pPr>
      <w:r w:rsidRPr="00847EA5">
        <w:rPr>
          <w:rFonts w:ascii="Tahoma" w:hAnsi="Tahoma" w:cs="Tahoma"/>
        </w:rPr>
        <w:t>…………………………: sazba z vkladu nebo úvěru je stejná po celou dobu</w:t>
      </w:r>
    </w:p>
    <w:p w:rsidR="00847EA5" w:rsidRPr="00847EA5" w:rsidRDefault="00847EA5" w:rsidP="00847EA5">
      <w:pPr>
        <w:ind w:left="360"/>
        <w:contextualSpacing/>
        <w:rPr>
          <w:rFonts w:ascii="Tahoma" w:hAnsi="Tahoma" w:cs="Tahoma"/>
        </w:rPr>
      </w:pPr>
    </w:p>
    <w:p w:rsidR="00847EA5" w:rsidRDefault="00847EA5" w:rsidP="00847EA5">
      <w:pPr>
        <w:ind w:left="360"/>
        <w:contextualSpacing/>
        <w:rPr>
          <w:rFonts w:ascii="Tahoma" w:hAnsi="Tahoma" w:cs="Tahoma"/>
        </w:rPr>
      </w:pPr>
      <w:r w:rsidRPr="00847EA5">
        <w:rPr>
          <w:rFonts w:ascii="Tahoma" w:hAnsi="Tahoma" w:cs="Tahoma"/>
        </w:rPr>
        <w:t xml:space="preserve">…………………………: banka si ponechává právo úrokové </w:t>
      </w:r>
      <w:r>
        <w:rPr>
          <w:rFonts w:ascii="Tahoma" w:hAnsi="Tahoma" w:cs="Tahoma"/>
        </w:rPr>
        <w:t>sazby měnit</w:t>
      </w:r>
    </w:p>
    <w:p w:rsidR="007B7ED2" w:rsidRDefault="007B7ED2" w:rsidP="00847EA5">
      <w:pPr>
        <w:ind w:left="360"/>
        <w:contextualSpacing/>
        <w:rPr>
          <w:rFonts w:ascii="Tahoma" w:hAnsi="Tahoma" w:cs="Tahoma"/>
        </w:rPr>
      </w:pPr>
    </w:p>
    <w:p w:rsidR="007B7ED2" w:rsidRDefault="007B7ED2" w:rsidP="007B7ED2">
      <w:pPr>
        <w:pStyle w:val="Odstavecseseznamem"/>
        <w:numPr>
          <w:ilvl w:val="0"/>
          <w:numId w:val="24"/>
        </w:numPr>
        <w:contextualSpacing/>
        <w:rPr>
          <w:rFonts w:ascii="Tahoma" w:hAnsi="Tahoma" w:cs="Tahoma"/>
          <w:b/>
        </w:rPr>
      </w:pPr>
      <w:r w:rsidRPr="007B7ED2">
        <w:rPr>
          <w:rFonts w:ascii="Tahoma" w:hAnsi="Tahoma" w:cs="Tahoma"/>
          <w:b/>
        </w:rPr>
        <w:t>Příklad</w:t>
      </w:r>
      <w:r>
        <w:rPr>
          <w:rFonts w:ascii="Tahoma" w:hAnsi="Tahoma" w:cs="Tahoma"/>
          <w:b/>
        </w:rPr>
        <w:t>:</w:t>
      </w: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Pr="007B7ED2" w:rsidRDefault="007B7ED2" w:rsidP="007B7ED2">
      <w:pPr>
        <w:ind w:left="360"/>
        <w:contextualSpacing/>
        <w:rPr>
          <w:rFonts w:ascii="Tahoma" w:hAnsi="Tahoma" w:cs="Tahoma"/>
        </w:rPr>
      </w:pPr>
      <w:r w:rsidRPr="007B7ED2">
        <w:rPr>
          <w:rFonts w:ascii="Tahoma" w:hAnsi="Tahoma" w:cs="Tahoma"/>
        </w:rPr>
        <w:t>Jestliže je roční úroková míra 12%, pak je měsíční ÚM dvanáctinou, tj. 1%</w:t>
      </w: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  <w:r w:rsidRPr="007B7ED2">
        <w:rPr>
          <w:rFonts w:ascii="Tahoma" w:hAnsi="Tahoma" w:cs="Tahoma"/>
        </w:rPr>
        <w:t>Je praktické znát tuto informaci, pokud nám někdo nabídne výhodnou nabídku úvěru za pouhých</w:t>
      </w:r>
      <w:r>
        <w:rPr>
          <w:rFonts w:ascii="Tahoma" w:hAnsi="Tahoma" w:cs="Tahoma"/>
          <w:b/>
        </w:rPr>
        <w:t xml:space="preserve"> 2,99% úroku měsíčně, </w:t>
      </w:r>
      <w:r w:rsidR="00E92801">
        <w:rPr>
          <w:rFonts w:ascii="Tahoma" w:hAnsi="Tahoma" w:cs="Tahoma"/>
        </w:rPr>
        <w:t xml:space="preserve">snadno si spočítáme, že jde </w:t>
      </w:r>
      <w:r w:rsidRPr="007B7ED2">
        <w:rPr>
          <w:rFonts w:ascii="Tahoma" w:hAnsi="Tahoma" w:cs="Tahoma"/>
        </w:rPr>
        <w:t>téměř o</w:t>
      </w:r>
      <w:r>
        <w:rPr>
          <w:rFonts w:ascii="Tahoma" w:hAnsi="Tahoma" w:cs="Tahoma"/>
          <w:b/>
        </w:rPr>
        <w:t xml:space="preserve"> </w:t>
      </w: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36% ročně.</w:t>
      </w: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7B7ED2" w:rsidRDefault="007B7ED2" w:rsidP="007B7ED2">
      <w:pPr>
        <w:ind w:left="360"/>
        <w:contextualSpacing/>
        <w:rPr>
          <w:rFonts w:ascii="Tahoma" w:hAnsi="Tahoma" w:cs="Tahoma"/>
          <w:b/>
        </w:rPr>
      </w:pPr>
    </w:p>
    <w:p w:rsidR="00241A50" w:rsidRPr="00241A50" w:rsidRDefault="007B7ED2" w:rsidP="007B7ED2">
      <w:pPr>
        <w:pStyle w:val="Odstavecseseznamem"/>
        <w:numPr>
          <w:ilvl w:val="0"/>
          <w:numId w:val="24"/>
        </w:num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Bankovní poplatky: jsou bankami účtovány </w:t>
      </w:r>
      <w:r w:rsidRPr="00241A50">
        <w:rPr>
          <w:rFonts w:ascii="Tahoma" w:hAnsi="Tahoma" w:cs="Tahoma"/>
        </w:rPr>
        <w:t>za provádění</w:t>
      </w:r>
      <w:r>
        <w:rPr>
          <w:rFonts w:ascii="Tahoma" w:hAnsi="Tahoma" w:cs="Tahoma"/>
          <w:b/>
        </w:rPr>
        <w:t xml:space="preserve"> </w:t>
      </w:r>
      <w:r w:rsidRPr="00241A50">
        <w:rPr>
          <w:rFonts w:ascii="Tahoma" w:hAnsi="Tahoma" w:cs="Tahoma"/>
        </w:rPr>
        <w:t>platebního styku</w:t>
      </w:r>
      <w:r w:rsidR="00241A50" w:rsidRPr="00241A50">
        <w:rPr>
          <w:rFonts w:ascii="Tahoma" w:hAnsi="Tahoma" w:cs="Tahoma"/>
        </w:rPr>
        <w:t>, platební výpisy, za vedení účtu, za vedení platební karty, výběry z</w:t>
      </w:r>
      <w:r w:rsidR="00241A50">
        <w:rPr>
          <w:rFonts w:ascii="Tahoma" w:hAnsi="Tahoma" w:cs="Tahoma"/>
        </w:rPr>
        <w:t> </w:t>
      </w:r>
      <w:r w:rsidR="00241A50" w:rsidRPr="00241A50">
        <w:rPr>
          <w:rFonts w:ascii="Tahoma" w:hAnsi="Tahoma" w:cs="Tahoma"/>
        </w:rPr>
        <w:t>bankomatu</w:t>
      </w:r>
      <w:r w:rsidR="00241A50">
        <w:rPr>
          <w:rFonts w:ascii="Tahoma" w:hAnsi="Tahoma" w:cs="Tahoma"/>
        </w:rPr>
        <w:t xml:space="preserve">, výměnu valut atd. </w:t>
      </w:r>
    </w:p>
    <w:p w:rsidR="007B7ED2" w:rsidRDefault="00241A50" w:rsidP="00241A50">
      <w:pPr>
        <w:ind w:left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                                            </w:t>
      </w:r>
      <w:r w:rsidRPr="00241A50">
        <w:rPr>
          <w:rFonts w:ascii="Tahoma" w:hAnsi="Tahoma" w:cs="Tahoma"/>
          <w:b/>
          <w:sz w:val="24"/>
          <w:szCs w:val="24"/>
        </w:rPr>
        <w:t>jsou stavebními spořitelnami účtovány</w:t>
      </w:r>
      <w:r>
        <w:rPr>
          <w:rFonts w:ascii="Tahoma" w:hAnsi="Tahoma" w:cs="Tahoma"/>
        </w:rPr>
        <w:t xml:space="preserve"> </w:t>
      </w:r>
      <w:r w:rsidRPr="00241A50">
        <w:rPr>
          <w:rFonts w:ascii="Tahoma" w:hAnsi="Tahoma" w:cs="Tahoma"/>
          <w:sz w:val="24"/>
          <w:szCs w:val="24"/>
        </w:rPr>
        <w:t xml:space="preserve">za </w:t>
      </w:r>
    </w:p>
    <w:p w:rsidR="00241A50" w:rsidRDefault="00241A50" w:rsidP="00241A50">
      <w:pPr>
        <w:ind w:left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241A50">
        <w:rPr>
          <w:rFonts w:ascii="Tahoma" w:hAnsi="Tahoma" w:cs="Tahoma"/>
          <w:sz w:val="24"/>
          <w:szCs w:val="24"/>
        </w:rPr>
        <w:t>uzavření smlouvy</w:t>
      </w:r>
      <w:r>
        <w:rPr>
          <w:rFonts w:ascii="Tahoma" w:hAnsi="Tahoma" w:cs="Tahoma"/>
          <w:sz w:val="24"/>
          <w:szCs w:val="24"/>
        </w:rPr>
        <w:t xml:space="preserve"> a vedení účtu</w:t>
      </w:r>
    </w:p>
    <w:p w:rsidR="00582E21" w:rsidRDefault="00582E21" w:rsidP="00241A50">
      <w:pPr>
        <w:ind w:left="36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Každoročně se vyhlašuje soutěž o </w:t>
      </w:r>
      <w:r w:rsidRPr="00582E21">
        <w:rPr>
          <w:rFonts w:ascii="Tahoma" w:hAnsi="Tahoma" w:cs="Tahoma"/>
          <w:b/>
          <w:sz w:val="24"/>
          <w:szCs w:val="24"/>
        </w:rPr>
        <w:t>nejabsurdnější bankovní poplatek</w:t>
      </w:r>
      <w:r>
        <w:rPr>
          <w:rFonts w:ascii="Tahoma" w:hAnsi="Tahoma" w:cs="Tahoma"/>
          <w:sz w:val="24"/>
          <w:szCs w:val="24"/>
        </w:rPr>
        <w:t>, najděte příklady z minulých let:</w:t>
      </w:r>
    </w:p>
    <w:p w:rsidR="00582E21" w:rsidRDefault="00582E21" w:rsidP="00241A50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582E21" w:rsidRPr="00241A50" w:rsidRDefault="00582E21" w:rsidP="00241A50">
      <w:pPr>
        <w:ind w:left="360"/>
        <w:contextualSpacing/>
        <w:rPr>
          <w:rFonts w:ascii="Tahoma" w:hAnsi="Tahoma" w:cs="Tahoma"/>
        </w:rPr>
      </w:pPr>
    </w:p>
    <w:p w:rsidR="00847EA5" w:rsidRPr="00847EA5" w:rsidRDefault="00267FE7" w:rsidP="00847EA5">
      <w:pPr>
        <w:ind w:left="360"/>
        <w:contextualSpacing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46A007E" wp14:editId="456C5F94">
            <wp:extent cx="762000" cy="790575"/>
            <wp:effectExtent l="0" t="0" r="0" b="9525"/>
            <wp:docPr id="4" name="obrázek 9" descr="https://encrypted-tbn2.gstatic.com/images?q=tbn:ANd9GcTWOr1r34YT8PNzzuK9P_9PmSEtN7wNIEWuGHoXvdkrLjyl-7zaUPWD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2.gstatic.com/images?q=tbn:ANd9GcTWOr1r34YT8PNzzuK9P_9PmSEtN7wNIEWuGHoXvdkrLjyl-7zaUPWDe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30" w:rsidRDefault="00414130" w:rsidP="00414130">
      <w:pPr>
        <w:ind w:left="360"/>
        <w:contextualSpacing/>
        <w:rPr>
          <w:rFonts w:ascii="Tahoma" w:hAnsi="Tahoma" w:cs="Tahoma"/>
          <w:b/>
        </w:rPr>
      </w:pPr>
    </w:p>
    <w:p w:rsidR="00414130" w:rsidRPr="00414130" w:rsidRDefault="00414130" w:rsidP="00414130">
      <w:pPr>
        <w:ind w:left="360"/>
        <w:contextualSpacing/>
        <w:rPr>
          <w:rFonts w:ascii="Tahoma" w:hAnsi="Tahoma" w:cs="Tahoma"/>
          <w:b/>
        </w:rPr>
      </w:pPr>
    </w:p>
    <w:p w:rsidR="00414130" w:rsidRPr="002B4CC7" w:rsidRDefault="002B4CC7" w:rsidP="002B4CC7">
      <w:pPr>
        <w:pStyle w:val="Odstavecseseznamem"/>
        <w:numPr>
          <w:ilvl w:val="0"/>
          <w:numId w:val="24"/>
        </w:numPr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RPSN: </w:t>
      </w:r>
      <w:r w:rsidRPr="002B4CC7">
        <w:rPr>
          <w:rFonts w:ascii="Tahoma" w:hAnsi="Tahoma" w:cs="Tahoma"/>
        </w:rPr>
        <w:t>představuje opravdové náklady úvěru</w:t>
      </w:r>
    </w:p>
    <w:p w:rsidR="002B4CC7" w:rsidRPr="002B4CC7" w:rsidRDefault="002B4CC7" w:rsidP="002B4CC7">
      <w:pPr>
        <w:ind w:left="360"/>
        <w:contextualSpacing/>
        <w:rPr>
          <w:rFonts w:ascii="Tahoma" w:hAnsi="Tahoma" w:cs="Tahoma"/>
          <w:b/>
        </w:rPr>
      </w:pPr>
    </w:p>
    <w:p w:rsidR="002B4CC7" w:rsidRDefault="002B4CC7" w:rsidP="002B4CC7">
      <w:pPr>
        <w:ind w:left="360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 xml:space="preserve"> RPSN </w:t>
      </w:r>
      <w:r w:rsidRPr="002B4CC7">
        <w:rPr>
          <w:rFonts w:ascii="Tahoma" w:hAnsi="Tahoma" w:cs="Tahoma"/>
          <w:b/>
          <w:sz w:val="24"/>
          <w:szCs w:val="24"/>
        </w:rPr>
        <w:t>znamená:</w:t>
      </w:r>
    </w:p>
    <w:p w:rsidR="002B4CC7" w:rsidRDefault="002B4CC7" w:rsidP="002B4CC7">
      <w:pPr>
        <w:ind w:left="360"/>
        <w:contextualSpacing/>
        <w:rPr>
          <w:rFonts w:ascii="Tahoma" w:hAnsi="Tahoma" w:cs="Tahoma"/>
          <w:b/>
          <w:sz w:val="24"/>
          <w:szCs w:val="24"/>
        </w:rPr>
      </w:pPr>
    </w:p>
    <w:p w:rsidR="002B4CC7" w:rsidRDefault="002B4CC7" w:rsidP="002B4CC7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RPSN zahrnuje:</w:t>
      </w: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Zjistěte  akceptovatelnou</w:t>
      </w:r>
      <w:proofErr w:type="gramEnd"/>
      <w:r>
        <w:rPr>
          <w:rFonts w:ascii="Tahoma" w:hAnsi="Tahoma" w:cs="Tahoma"/>
          <w:b/>
        </w:rPr>
        <w:t xml:space="preserve"> výši RPSN u úvěru:</w:t>
      </w: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Zjistěte akceptovatelnou výši RPSN u hypotéky:</w:t>
      </w: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</w:p>
    <w:p w:rsidR="00C979BF" w:rsidRDefault="00C979BF" w:rsidP="002B4CC7">
      <w:pPr>
        <w:ind w:left="360"/>
        <w:contextualSpacing/>
        <w:rPr>
          <w:rFonts w:ascii="Tahoma" w:hAnsi="Tahoma" w:cs="Tahoma"/>
          <w:b/>
        </w:rPr>
      </w:pPr>
    </w:p>
    <w:p w:rsidR="002B4CC7" w:rsidRPr="002B4CC7" w:rsidRDefault="002B4CC7" w:rsidP="002B4CC7">
      <w:pPr>
        <w:ind w:left="360"/>
        <w:contextualSpacing/>
        <w:rPr>
          <w:rFonts w:ascii="Tahoma" w:hAnsi="Tahoma" w:cs="Tahoma"/>
          <w:b/>
          <w:sz w:val="24"/>
          <w:szCs w:val="24"/>
        </w:rPr>
      </w:pPr>
    </w:p>
    <w:p w:rsidR="002B4CC7" w:rsidRPr="00C979BF" w:rsidRDefault="002B4CC7" w:rsidP="002B4CC7">
      <w:pPr>
        <w:ind w:left="360"/>
        <w:contextualSpacing/>
        <w:rPr>
          <w:rFonts w:ascii="Tahoma" w:hAnsi="Tahoma" w:cs="Tahoma"/>
          <w:sz w:val="24"/>
          <w:szCs w:val="24"/>
        </w:rPr>
      </w:pPr>
      <w:r w:rsidRPr="002B4CC7">
        <w:rPr>
          <w:rFonts w:ascii="Tahoma" w:hAnsi="Tahoma" w:cs="Tahoma"/>
          <w:b/>
          <w:sz w:val="24"/>
          <w:szCs w:val="24"/>
        </w:rPr>
        <w:t xml:space="preserve">VI:     </w:t>
      </w:r>
      <w:proofErr w:type="spellStart"/>
      <w:r w:rsidRPr="002B4CC7">
        <w:rPr>
          <w:rFonts w:ascii="Tahoma" w:hAnsi="Tahoma" w:cs="Tahoma"/>
          <w:b/>
          <w:sz w:val="24"/>
          <w:szCs w:val="24"/>
        </w:rPr>
        <w:t>Finační</w:t>
      </w:r>
      <w:proofErr w:type="spellEnd"/>
      <w:r w:rsidRPr="002B4CC7">
        <w:rPr>
          <w:rFonts w:ascii="Tahoma" w:hAnsi="Tahoma" w:cs="Tahoma"/>
          <w:b/>
          <w:sz w:val="24"/>
          <w:szCs w:val="24"/>
        </w:rPr>
        <w:t xml:space="preserve"> produkty pro ukládání peněz: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C979BF" w:rsidRPr="00C979BF">
        <w:rPr>
          <w:rFonts w:ascii="Tahoma" w:hAnsi="Tahoma" w:cs="Tahoma"/>
          <w:sz w:val="24"/>
          <w:szCs w:val="24"/>
        </w:rPr>
        <w:t>(</w:t>
      </w:r>
      <w:r w:rsidRPr="00C979BF">
        <w:rPr>
          <w:rFonts w:ascii="Tahoma" w:hAnsi="Tahoma" w:cs="Tahoma"/>
          <w:sz w:val="24"/>
          <w:szCs w:val="24"/>
        </w:rPr>
        <w:t xml:space="preserve">z daných produktů </w:t>
      </w:r>
      <w:proofErr w:type="gramStart"/>
      <w:r w:rsidRPr="00C979BF">
        <w:rPr>
          <w:rFonts w:ascii="Tahoma" w:hAnsi="Tahoma" w:cs="Tahoma"/>
          <w:sz w:val="24"/>
          <w:szCs w:val="24"/>
        </w:rPr>
        <w:t>vyberte</w:t>
      </w:r>
      <w:r>
        <w:rPr>
          <w:rFonts w:ascii="Tahoma" w:hAnsi="Tahoma" w:cs="Tahoma"/>
          <w:b/>
          <w:sz w:val="24"/>
          <w:szCs w:val="24"/>
        </w:rPr>
        <w:t xml:space="preserve">     </w:t>
      </w:r>
      <w:r w:rsidR="00C979BF">
        <w:rPr>
          <w:rFonts w:ascii="Tahoma" w:hAnsi="Tahoma" w:cs="Tahoma"/>
          <w:b/>
          <w:sz w:val="24"/>
          <w:szCs w:val="24"/>
        </w:rPr>
        <w:t xml:space="preserve">      </w:t>
      </w:r>
      <w:r w:rsidR="00C979BF">
        <w:rPr>
          <w:rFonts w:ascii="Tahoma" w:hAnsi="Tahoma" w:cs="Tahoma"/>
          <w:sz w:val="24"/>
          <w:szCs w:val="24"/>
        </w:rPr>
        <w:t xml:space="preserve">              </w:t>
      </w:r>
      <w:r w:rsidR="00C979BF" w:rsidRPr="00C979BF">
        <w:rPr>
          <w:rFonts w:ascii="Tahoma" w:hAnsi="Tahoma" w:cs="Tahoma"/>
          <w:sz w:val="24"/>
          <w:szCs w:val="24"/>
        </w:rPr>
        <w:t>t</w:t>
      </w:r>
      <w:r w:rsidRPr="00C979BF">
        <w:rPr>
          <w:rFonts w:ascii="Tahoma" w:hAnsi="Tahoma" w:cs="Tahoma"/>
          <w:sz w:val="24"/>
          <w:szCs w:val="24"/>
        </w:rPr>
        <w:t>akové</w:t>
      </w:r>
      <w:proofErr w:type="gramEnd"/>
      <w:r w:rsidRPr="00C979BF">
        <w:rPr>
          <w:rFonts w:ascii="Tahoma" w:hAnsi="Tahoma" w:cs="Tahoma"/>
          <w:sz w:val="24"/>
          <w:szCs w:val="24"/>
        </w:rPr>
        <w:t>, o kterých jste již slyšeli</w:t>
      </w:r>
      <w:r w:rsidR="00E92801">
        <w:rPr>
          <w:rFonts w:ascii="Tahoma" w:hAnsi="Tahoma" w:cs="Tahoma"/>
          <w:sz w:val="24"/>
          <w:szCs w:val="24"/>
        </w:rPr>
        <w:t>,</w:t>
      </w:r>
      <w:r w:rsidRPr="00C979BF">
        <w:rPr>
          <w:rFonts w:ascii="Tahoma" w:hAnsi="Tahoma" w:cs="Tahoma"/>
          <w:sz w:val="24"/>
          <w:szCs w:val="24"/>
        </w:rPr>
        <w:t xml:space="preserve"> nebo jejich zřízení plánujete)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běžný účet</w:t>
      </w:r>
    </w:p>
    <w:p w:rsidR="00C979BF" w:rsidRPr="00C979BF" w:rsidRDefault="00E92801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spoři</w:t>
      </w:r>
      <w:r w:rsidR="00C979BF" w:rsidRPr="00C979BF">
        <w:rPr>
          <w:rFonts w:ascii="Tahoma" w:hAnsi="Tahoma" w:cs="Tahoma"/>
        </w:rPr>
        <w:t>cí účet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vkladní knížka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termínovaný vklad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stavební spoření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spoření na penzi</w:t>
      </w:r>
    </w:p>
    <w:p w:rsidR="00C979BF" w:rsidRPr="00C979BF" w:rsidRDefault="00C979BF" w:rsidP="00C979BF">
      <w:pPr>
        <w:pStyle w:val="Odstavecseseznamem"/>
        <w:numPr>
          <w:ilvl w:val="0"/>
          <w:numId w:val="25"/>
        </w:numPr>
        <w:contextualSpacing/>
        <w:rPr>
          <w:rFonts w:ascii="Tahoma" w:hAnsi="Tahoma" w:cs="Tahoma"/>
        </w:rPr>
      </w:pPr>
      <w:r w:rsidRPr="00C979BF">
        <w:rPr>
          <w:rFonts w:ascii="Tahoma" w:hAnsi="Tahoma" w:cs="Tahoma"/>
        </w:rPr>
        <w:t>cenný papír (akcie, podílový list)</w:t>
      </w:r>
    </w:p>
    <w:p w:rsidR="00C979BF" w:rsidRPr="00C979BF" w:rsidRDefault="00C979BF" w:rsidP="00C979BF">
      <w:pPr>
        <w:ind w:left="360"/>
        <w:contextualSpacing/>
        <w:rPr>
          <w:rFonts w:ascii="Tahoma" w:hAnsi="Tahoma" w:cs="Tahoma"/>
          <w:b/>
        </w:rPr>
      </w:pPr>
    </w:p>
    <w:p w:rsidR="002B4CC7" w:rsidRPr="002B4CC7" w:rsidRDefault="002B4CC7" w:rsidP="002B4CC7">
      <w:pPr>
        <w:ind w:left="360"/>
        <w:contextualSpacing/>
        <w:rPr>
          <w:rFonts w:ascii="Tahoma" w:hAnsi="Tahoma" w:cs="Tahoma"/>
          <w:b/>
          <w:sz w:val="24"/>
          <w:szCs w:val="24"/>
        </w:rPr>
      </w:pPr>
    </w:p>
    <w:p w:rsidR="00414130" w:rsidRPr="00414130" w:rsidRDefault="00414130" w:rsidP="00414130">
      <w:pPr>
        <w:ind w:left="360"/>
        <w:contextualSpacing/>
        <w:rPr>
          <w:rFonts w:ascii="Tahoma" w:hAnsi="Tahoma" w:cs="Tahoma"/>
          <w:b/>
        </w:rPr>
      </w:pP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p w:rsidR="00E409DB" w:rsidRPr="00195B38" w:rsidRDefault="00195B38" w:rsidP="002C5A10">
      <w:pPr>
        <w:ind w:left="360"/>
        <w:contextualSpacing/>
        <w:rPr>
          <w:rFonts w:ascii="Tahoma" w:hAnsi="Tahoma" w:cs="Tahoma"/>
        </w:rPr>
      </w:pPr>
      <w:r w:rsidRPr="00195B38">
        <w:rPr>
          <w:rFonts w:ascii="Tahoma" w:hAnsi="Tahoma" w:cs="Tahoma"/>
        </w:rPr>
        <w:lastRenderedPageBreak/>
        <w:t>Zdroje:</w:t>
      </w:r>
    </w:p>
    <w:p w:rsidR="00E409DB" w:rsidRPr="00195B38" w:rsidRDefault="00195B38" w:rsidP="002C5A10">
      <w:pPr>
        <w:ind w:left="360"/>
        <w:contextualSpacing/>
        <w:rPr>
          <w:rFonts w:ascii="Tahoma" w:hAnsi="Tahoma" w:cs="Tahoma"/>
        </w:rPr>
      </w:pPr>
      <w:r w:rsidRPr="00195B38">
        <w:rPr>
          <w:rFonts w:ascii="Tahoma" w:hAnsi="Tahoma" w:cs="Tahoma"/>
        </w:rPr>
        <w:t>Obrázky:</w:t>
      </w:r>
    </w:p>
    <w:p w:rsidR="00E409DB" w:rsidRDefault="00E409DB" w:rsidP="002C5A10">
      <w:pPr>
        <w:ind w:left="360"/>
        <w:contextualSpacing/>
        <w:rPr>
          <w:rFonts w:ascii="Tahoma" w:hAnsi="Tahoma" w:cs="Tahoma"/>
          <w:b/>
        </w:rPr>
      </w:pPr>
    </w:p>
    <w:sdt>
      <w:sdtPr>
        <w:rPr>
          <w:rFonts w:ascii="Calibri" w:eastAsia="Calibri" w:hAnsi="Calibri" w:cs="Times New Roman"/>
          <w:lang w:eastAsia="en-US"/>
        </w:rPr>
        <w:id w:val="-1725136724"/>
        <w:bibliography/>
      </w:sdtPr>
      <w:sdtEndPr/>
      <w:sdtContent>
        <w:p w:rsidR="00195B38" w:rsidRPr="00195B38" w:rsidRDefault="00195B38" w:rsidP="00195B38">
          <w:pPr>
            <w:spacing w:after="160" w:line="259" w:lineRule="auto"/>
            <w:rPr>
              <w:rFonts w:ascii="Calibri" w:eastAsia="Calibri" w:hAnsi="Calibri" w:cs="Times New Roman"/>
              <w:noProof/>
              <w:sz w:val="24"/>
              <w:szCs w:val="24"/>
              <w:lang w:eastAsia="en-US"/>
            </w:rPr>
          </w:pPr>
          <w:r w:rsidRPr="00195B38">
            <w:rPr>
              <w:rFonts w:ascii="Calibri" w:eastAsia="Calibri" w:hAnsi="Calibri" w:cs="Times New Roman"/>
              <w:lang w:eastAsia="en-US"/>
            </w:rPr>
            <w:fldChar w:fldCharType="begin"/>
          </w:r>
          <w:r w:rsidRPr="00195B38">
            <w:rPr>
              <w:rFonts w:ascii="Calibri" w:eastAsia="Calibri" w:hAnsi="Calibri" w:cs="Times New Roman"/>
              <w:lang w:eastAsia="en-US"/>
            </w:rPr>
            <w:instrText>BIBLIOGRAPHY</w:instrText>
          </w:r>
          <w:r w:rsidRPr="00195B38">
            <w:rPr>
              <w:rFonts w:ascii="Calibri" w:eastAsia="Calibri" w:hAnsi="Calibri" w:cs="Times New Roman"/>
              <w:lang w:eastAsia="en-US"/>
            </w:rPr>
            <w:fldChar w:fldCharType="separate"/>
          </w:r>
          <w:r w:rsidRPr="00195B38">
            <w:rPr>
              <w:rFonts w:ascii="Calibri" w:eastAsia="Calibri" w:hAnsi="Calibri" w:cs="Times New Roman"/>
              <w:b/>
              <w:bCs/>
              <w:noProof/>
              <w:lang w:eastAsia="en-US"/>
            </w:rPr>
            <w:t>Nemo. 2012.</w:t>
          </w:r>
          <w:r w:rsidRPr="00195B38">
            <w:rPr>
              <w:rFonts w:ascii="Calibri" w:eastAsia="Calibri" w:hAnsi="Calibri" w:cs="Times New Roman"/>
              <w:noProof/>
              <w:lang w:eastAsia="en-US"/>
            </w:rPr>
            <w:t xml:space="preserve"> hledat obrázky. </w:t>
          </w:r>
          <w:r w:rsidRPr="00195B38">
            <w:rPr>
              <w:rFonts w:ascii="Calibri" w:eastAsia="Calibri" w:hAnsi="Calibri" w:cs="Times New Roman"/>
              <w:i/>
              <w:iCs/>
              <w:noProof/>
              <w:lang w:eastAsia="en-US"/>
            </w:rPr>
            <w:t xml:space="preserve">Public Domain. </w:t>
          </w:r>
          <w:r w:rsidRPr="00195B38">
            <w:rPr>
              <w:rFonts w:ascii="Calibri" w:eastAsia="Calibri" w:hAnsi="Calibri" w:cs="Times New Roman"/>
              <w:noProof/>
              <w:lang w:eastAsia="en-US"/>
            </w:rPr>
            <w:t>[Online] 04. 05 2012. [Citace: 22. 04 2014.] https://www.google.com/search?as_q=obličej&amp;tbs=sur:fmc&amp;tbm=isch#facrc=_&amp;imgdii=OWB9Lrbv8D8DnM%3A%3BPuacFHPQnVFNcM%3BOWB9L.</w:t>
          </w:r>
        </w:p>
        <w:p w:rsidR="00195B38" w:rsidRPr="00195B38" w:rsidRDefault="00195B38" w:rsidP="00195B38">
          <w:pPr>
            <w:spacing w:after="160" w:line="259" w:lineRule="auto"/>
            <w:rPr>
              <w:rFonts w:ascii="Calibri" w:eastAsia="Calibri" w:hAnsi="Calibri" w:cs="Times New Roman"/>
              <w:lang w:eastAsia="en-US"/>
            </w:rPr>
          </w:pPr>
          <w:r w:rsidRPr="00195B38">
            <w:rPr>
              <w:rFonts w:ascii="Calibri" w:eastAsia="Calibri" w:hAnsi="Calibri" w:cs="Times New Roman"/>
              <w:b/>
              <w:bCs/>
              <w:lang w:eastAsia="en-US"/>
            </w:rPr>
            <w:fldChar w:fldCharType="end"/>
          </w:r>
        </w:p>
      </w:sdtContent>
    </w:sdt>
    <w:p w:rsidR="00E409DB" w:rsidRPr="002C5A10" w:rsidRDefault="00E409DB" w:rsidP="002C5A10">
      <w:pPr>
        <w:ind w:left="36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</w:t>
      </w:r>
    </w:p>
    <w:p w:rsidR="00523CA7" w:rsidRPr="00195B38" w:rsidRDefault="00195B38" w:rsidP="00D902E3">
      <w:pPr>
        <w:contextualSpacing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</w:t>
      </w:r>
      <w:r w:rsidRPr="00195B38">
        <w:rPr>
          <w:rFonts w:ascii="Tahoma" w:hAnsi="Tahoma" w:cs="Tahoma"/>
        </w:rPr>
        <w:t>Knihy:</w:t>
      </w:r>
    </w:p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084DBE" w:rsidRDefault="00084DBE" w:rsidP="00D902E3">
      <w:pPr>
        <w:contextualSpacing/>
        <w:rPr>
          <w:rFonts w:ascii="Tahoma" w:hAnsi="Tahoma" w:cs="Tahoma"/>
          <w:b/>
        </w:rPr>
      </w:pPr>
    </w:p>
    <w:sdt>
      <w:sdtPr>
        <w:rPr>
          <w:rFonts w:eastAsiaTheme="minorEastAsia"/>
          <w:lang w:eastAsia="cs-CZ"/>
        </w:rPr>
        <w:id w:val="-568259571"/>
        <w:bibliography/>
      </w:sdtPr>
      <w:sdtEndPr/>
      <w:sdtContent>
        <w:p w:rsidR="00F70681" w:rsidRDefault="00F70681" w:rsidP="00F70681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b/>
              <w:bCs/>
              <w:noProof/>
            </w:rPr>
            <w:t>Petr Klínský, Otto Munch, Danuše Chromá. 2012.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Ekonomika, ekonomická a finanční gramotnost. </w:t>
          </w:r>
          <w:r>
            <w:rPr>
              <w:noProof/>
            </w:rPr>
            <w:t>Praha : EDUKO, 2012. ISBN 978-80-87204-65-8.</w:t>
          </w:r>
        </w:p>
        <w:p w:rsidR="00F70681" w:rsidRDefault="00F70681" w:rsidP="00F70681">
          <w:pPr>
            <w:pStyle w:val="Bibliografie"/>
            <w:rPr>
              <w:noProof/>
            </w:rPr>
          </w:pPr>
          <w:r>
            <w:rPr>
              <w:b/>
              <w:bCs/>
              <w:noProof/>
            </w:rPr>
            <w:t>Švarcová, Jena. 2010.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Ekonomie, stručný přehled. </w:t>
          </w:r>
          <w:r>
            <w:rPr>
              <w:noProof/>
            </w:rPr>
            <w:t>Zlín : Ceed, 2010. ISBN 978-80-87301-00-5.</w:t>
          </w:r>
        </w:p>
        <w:p w:rsidR="00F70681" w:rsidRDefault="00F70681" w:rsidP="00F70681">
          <w:r>
            <w:rPr>
              <w:b/>
              <w:bCs/>
            </w:rPr>
            <w:fldChar w:fldCharType="end"/>
          </w:r>
        </w:p>
      </w:sdtContent>
    </w:sdt>
    <w:p w:rsidR="00523CA7" w:rsidRDefault="00523CA7" w:rsidP="00D902E3">
      <w:pPr>
        <w:contextualSpacing/>
        <w:rPr>
          <w:rFonts w:ascii="Tahoma" w:hAnsi="Tahoma" w:cs="Tahoma"/>
          <w:b/>
        </w:rPr>
      </w:pPr>
    </w:p>
    <w:p w:rsidR="00523CA7" w:rsidRDefault="00523CA7" w:rsidP="00D902E3">
      <w:pPr>
        <w:contextualSpacing/>
        <w:rPr>
          <w:rFonts w:ascii="Tahoma" w:hAnsi="Tahoma" w:cs="Tahoma"/>
          <w:b/>
        </w:rPr>
      </w:pPr>
      <w:bookmarkStart w:id="0" w:name="_GoBack"/>
      <w:bookmarkEnd w:id="0"/>
    </w:p>
    <w:sectPr w:rsidR="00523CA7" w:rsidSect="00DF688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3B1" w:rsidRDefault="00DF23B1" w:rsidP="0031370A">
      <w:pPr>
        <w:spacing w:after="0" w:line="240" w:lineRule="auto"/>
      </w:pPr>
      <w:r>
        <w:separator/>
      </w:r>
    </w:p>
  </w:endnote>
  <w:endnote w:type="continuationSeparator" w:id="0">
    <w:p w:rsidR="00DF23B1" w:rsidRDefault="00DF23B1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2BC95E" wp14:editId="45D8F70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5926EB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proofErr w:type="gramStart"/>
    <w:r>
      <w:rPr>
        <w:sz w:val="20"/>
        <w:szCs w:val="20"/>
      </w:rPr>
      <w:t>M</w:t>
    </w:r>
    <w:r w:rsidR="002C5C75" w:rsidRPr="009A637D">
      <w:rPr>
        <w:sz w:val="20"/>
        <w:szCs w:val="20"/>
      </w:rPr>
      <w:t>ateriál  vznikl</w:t>
    </w:r>
    <w:proofErr w:type="gramEnd"/>
    <w:r w:rsidR="002C5C75" w:rsidRPr="009A637D">
      <w:rPr>
        <w:sz w:val="20"/>
        <w:szCs w:val="20"/>
      </w:rPr>
      <w:t xml:space="preserve"> z prostředků grantového projektu OPVK</w:t>
    </w:r>
    <w:r w:rsidR="002C5C75" w:rsidRPr="009A637D">
      <w:rPr>
        <w:noProof/>
        <w:sz w:val="20"/>
        <w:szCs w:val="20"/>
      </w:rPr>
      <w:t>. © Mgr</w:t>
    </w:r>
    <w:r w:rsidR="002C5C75">
      <w:rPr>
        <w:sz w:val="20"/>
        <w:szCs w:val="20"/>
      </w:rPr>
      <w:t>.</w:t>
    </w:r>
    <w:r w:rsidR="00EC2972">
      <w:rPr>
        <w:sz w:val="20"/>
        <w:szCs w:val="20"/>
      </w:rPr>
      <w:t xml:space="preserve"> Hana Mužíková</w:t>
    </w:r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F88FC17" wp14:editId="353BDB9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54632204" wp14:editId="7A1CD335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3B1" w:rsidRDefault="00DF23B1" w:rsidP="0031370A">
      <w:pPr>
        <w:spacing w:after="0" w:line="240" w:lineRule="auto"/>
      </w:pPr>
      <w:r>
        <w:separator/>
      </w:r>
    </w:p>
  </w:footnote>
  <w:footnote w:type="continuationSeparator" w:id="0">
    <w:p w:rsidR="00DF23B1" w:rsidRDefault="00DF23B1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A7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11B59"/>
    <w:multiLevelType w:val="hybridMultilevel"/>
    <w:tmpl w:val="BD5276F2"/>
    <w:lvl w:ilvl="0" w:tplc="0AEEBA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38D"/>
    <w:multiLevelType w:val="hybridMultilevel"/>
    <w:tmpl w:val="6A84E9C4"/>
    <w:lvl w:ilvl="0" w:tplc="FA3C7C3C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0821068"/>
    <w:multiLevelType w:val="hybridMultilevel"/>
    <w:tmpl w:val="97982C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316A"/>
    <w:multiLevelType w:val="hybridMultilevel"/>
    <w:tmpl w:val="36444C54"/>
    <w:lvl w:ilvl="0" w:tplc="9DD2083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16A53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21174"/>
    <w:multiLevelType w:val="hybridMultilevel"/>
    <w:tmpl w:val="199606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40E1B"/>
    <w:multiLevelType w:val="hybridMultilevel"/>
    <w:tmpl w:val="BB5AE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3912675"/>
    <w:multiLevelType w:val="hybridMultilevel"/>
    <w:tmpl w:val="B9986F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39A"/>
    <w:multiLevelType w:val="hybridMultilevel"/>
    <w:tmpl w:val="C90C47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5363A"/>
    <w:multiLevelType w:val="hybridMultilevel"/>
    <w:tmpl w:val="29003FF8"/>
    <w:lvl w:ilvl="0" w:tplc="7A8E3AC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47C3F"/>
    <w:multiLevelType w:val="hybridMultilevel"/>
    <w:tmpl w:val="8E5007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507A1"/>
    <w:multiLevelType w:val="hybridMultilevel"/>
    <w:tmpl w:val="7D3E23FA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C290B"/>
    <w:multiLevelType w:val="hybridMultilevel"/>
    <w:tmpl w:val="F4A4F2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E4B"/>
    <w:multiLevelType w:val="hybridMultilevel"/>
    <w:tmpl w:val="F0AEE54E"/>
    <w:lvl w:ilvl="0" w:tplc="0405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07FE8"/>
    <w:multiLevelType w:val="hybridMultilevel"/>
    <w:tmpl w:val="2ABAA7D6"/>
    <w:lvl w:ilvl="0" w:tplc="D92AA6D0">
      <w:start w:val="3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92D6E0B"/>
    <w:multiLevelType w:val="hybridMultilevel"/>
    <w:tmpl w:val="44026F42"/>
    <w:lvl w:ilvl="0" w:tplc="025CD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23899"/>
    <w:multiLevelType w:val="hybridMultilevel"/>
    <w:tmpl w:val="299A6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56B9A"/>
    <w:multiLevelType w:val="hybridMultilevel"/>
    <w:tmpl w:val="D4C64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9070EA"/>
    <w:multiLevelType w:val="hybridMultilevel"/>
    <w:tmpl w:val="9DAC68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0"/>
  </w:num>
  <w:num w:numId="5">
    <w:abstractNumId w:val="24"/>
  </w:num>
  <w:num w:numId="6">
    <w:abstractNumId w:val="7"/>
  </w:num>
  <w:num w:numId="7">
    <w:abstractNumId w:val="12"/>
  </w:num>
  <w:num w:numId="8">
    <w:abstractNumId w:val="14"/>
  </w:num>
  <w:num w:numId="9">
    <w:abstractNumId w:val="4"/>
  </w:num>
  <w:num w:numId="10">
    <w:abstractNumId w:val="2"/>
  </w:num>
  <w:num w:numId="11">
    <w:abstractNumId w:val="22"/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1"/>
  </w:num>
  <w:num w:numId="17">
    <w:abstractNumId w:val="23"/>
  </w:num>
  <w:num w:numId="18">
    <w:abstractNumId w:val="16"/>
  </w:num>
  <w:num w:numId="19">
    <w:abstractNumId w:val="15"/>
  </w:num>
  <w:num w:numId="20">
    <w:abstractNumId w:val="17"/>
  </w:num>
  <w:num w:numId="21">
    <w:abstractNumId w:val="5"/>
  </w:num>
  <w:num w:numId="22">
    <w:abstractNumId w:val="9"/>
  </w:num>
  <w:num w:numId="23">
    <w:abstractNumId w:val="0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1914"/>
    <w:rsid w:val="00006931"/>
    <w:rsid w:val="0005241C"/>
    <w:rsid w:val="00084DBE"/>
    <w:rsid w:val="000A6767"/>
    <w:rsid w:val="000B2DF8"/>
    <w:rsid w:val="000D1A32"/>
    <w:rsid w:val="00103BDD"/>
    <w:rsid w:val="00136DD5"/>
    <w:rsid w:val="001772F4"/>
    <w:rsid w:val="00195B38"/>
    <w:rsid w:val="001C793A"/>
    <w:rsid w:val="001D4547"/>
    <w:rsid w:val="001D7370"/>
    <w:rsid w:val="0020723B"/>
    <w:rsid w:val="00226B49"/>
    <w:rsid w:val="0023249F"/>
    <w:rsid w:val="00234EF6"/>
    <w:rsid w:val="00241A50"/>
    <w:rsid w:val="00267FE7"/>
    <w:rsid w:val="002B4CC7"/>
    <w:rsid w:val="002C5A10"/>
    <w:rsid w:val="002C5C75"/>
    <w:rsid w:val="002E17AC"/>
    <w:rsid w:val="00305EF7"/>
    <w:rsid w:val="00312739"/>
    <w:rsid w:val="0031370A"/>
    <w:rsid w:val="00322C36"/>
    <w:rsid w:val="0034028D"/>
    <w:rsid w:val="00345123"/>
    <w:rsid w:val="003709A3"/>
    <w:rsid w:val="003A25D7"/>
    <w:rsid w:val="003C021F"/>
    <w:rsid w:val="00403ADA"/>
    <w:rsid w:val="004079AC"/>
    <w:rsid w:val="00414130"/>
    <w:rsid w:val="00436313"/>
    <w:rsid w:val="0045781B"/>
    <w:rsid w:val="004D0480"/>
    <w:rsid w:val="00523CA7"/>
    <w:rsid w:val="005365FA"/>
    <w:rsid w:val="005412C9"/>
    <w:rsid w:val="00582E21"/>
    <w:rsid w:val="005919D1"/>
    <w:rsid w:val="00592F03"/>
    <w:rsid w:val="005A1F6F"/>
    <w:rsid w:val="005C6AC9"/>
    <w:rsid w:val="005E3989"/>
    <w:rsid w:val="006069C4"/>
    <w:rsid w:val="00666103"/>
    <w:rsid w:val="006916E9"/>
    <w:rsid w:val="006C2B37"/>
    <w:rsid w:val="006D627B"/>
    <w:rsid w:val="006E1EEB"/>
    <w:rsid w:val="006E7743"/>
    <w:rsid w:val="00735C08"/>
    <w:rsid w:val="00752EF6"/>
    <w:rsid w:val="00772663"/>
    <w:rsid w:val="007A4857"/>
    <w:rsid w:val="007B7ED2"/>
    <w:rsid w:val="007C5631"/>
    <w:rsid w:val="007E7FA8"/>
    <w:rsid w:val="00817544"/>
    <w:rsid w:val="00820291"/>
    <w:rsid w:val="00827B08"/>
    <w:rsid w:val="00836E38"/>
    <w:rsid w:val="00847EA5"/>
    <w:rsid w:val="008523A9"/>
    <w:rsid w:val="008608C3"/>
    <w:rsid w:val="00863700"/>
    <w:rsid w:val="00864BF8"/>
    <w:rsid w:val="008B27D1"/>
    <w:rsid w:val="008D5251"/>
    <w:rsid w:val="008D7A76"/>
    <w:rsid w:val="008E17CF"/>
    <w:rsid w:val="008F02E5"/>
    <w:rsid w:val="008F45BC"/>
    <w:rsid w:val="00910A6F"/>
    <w:rsid w:val="009215E4"/>
    <w:rsid w:val="009236AE"/>
    <w:rsid w:val="00936854"/>
    <w:rsid w:val="0095724F"/>
    <w:rsid w:val="00961F63"/>
    <w:rsid w:val="0099738C"/>
    <w:rsid w:val="009A328C"/>
    <w:rsid w:val="009A637D"/>
    <w:rsid w:val="009B59D2"/>
    <w:rsid w:val="009C7123"/>
    <w:rsid w:val="009D69D4"/>
    <w:rsid w:val="009E0DEE"/>
    <w:rsid w:val="00A160D7"/>
    <w:rsid w:val="00A17258"/>
    <w:rsid w:val="00A50A4B"/>
    <w:rsid w:val="00A60D1A"/>
    <w:rsid w:val="00A67F45"/>
    <w:rsid w:val="00A77D62"/>
    <w:rsid w:val="00AC0A16"/>
    <w:rsid w:val="00AF3847"/>
    <w:rsid w:val="00B12E93"/>
    <w:rsid w:val="00B15376"/>
    <w:rsid w:val="00B203E3"/>
    <w:rsid w:val="00B34A33"/>
    <w:rsid w:val="00B52F95"/>
    <w:rsid w:val="00B56C48"/>
    <w:rsid w:val="00B60580"/>
    <w:rsid w:val="00B67A1B"/>
    <w:rsid w:val="00BD7F06"/>
    <w:rsid w:val="00BE3495"/>
    <w:rsid w:val="00C062D8"/>
    <w:rsid w:val="00C32325"/>
    <w:rsid w:val="00C54DAE"/>
    <w:rsid w:val="00C55BE3"/>
    <w:rsid w:val="00C80787"/>
    <w:rsid w:val="00C979BF"/>
    <w:rsid w:val="00CB1235"/>
    <w:rsid w:val="00CD2AA6"/>
    <w:rsid w:val="00D522C2"/>
    <w:rsid w:val="00D902E3"/>
    <w:rsid w:val="00D96B74"/>
    <w:rsid w:val="00D9726F"/>
    <w:rsid w:val="00DA062C"/>
    <w:rsid w:val="00DA4B82"/>
    <w:rsid w:val="00DA7E25"/>
    <w:rsid w:val="00DE6B75"/>
    <w:rsid w:val="00DF23B1"/>
    <w:rsid w:val="00DF4A95"/>
    <w:rsid w:val="00DF6885"/>
    <w:rsid w:val="00E04209"/>
    <w:rsid w:val="00E077A2"/>
    <w:rsid w:val="00E10E0A"/>
    <w:rsid w:val="00E31E84"/>
    <w:rsid w:val="00E409DB"/>
    <w:rsid w:val="00E57174"/>
    <w:rsid w:val="00E65D5C"/>
    <w:rsid w:val="00E7289D"/>
    <w:rsid w:val="00E77C4E"/>
    <w:rsid w:val="00E80EAE"/>
    <w:rsid w:val="00E85F93"/>
    <w:rsid w:val="00E92801"/>
    <w:rsid w:val="00E97EDC"/>
    <w:rsid w:val="00EB3038"/>
    <w:rsid w:val="00EB524E"/>
    <w:rsid w:val="00EC2972"/>
    <w:rsid w:val="00F22193"/>
    <w:rsid w:val="00F22C05"/>
    <w:rsid w:val="00F33962"/>
    <w:rsid w:val="00F70681"/>
    <w:rsid w:val="00F713A1"/>
    <w:rsid w:val="00F82A10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  <w:style w:type="paragraph" w:styleId="Bibliografie">
    <w:name w:val="Bibliography"/>
    <w:basedOn w:val="Normln"/>
    <w:next w:val="Normln"/>
    <w:uiPriority w:val="37"/>
    <w:unhideWhenUsed/>
    <w:rsid w:val="00F82A1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>
  <b:Source>
    <b:Tag>Pet12</b:Tag>
    <b:SourceType>Book</b:SourceType>
    <b:Guid>{B56CF085-DE95-4629-9A4A-D5F3074BDC73}</b:Guid>
    <b:Author>
      <b:Author>
        <b:NameList>
          <b:Person>
            <b:Last>Petr Klínský</b:Last>
            <b:First>Otto</b:First>
            <b:Middle>Munch, Danuše Chromá</b:Middle>
          </b:Person>
        </b:NameList>
      </b:Author>
    </b:Author>
    <b:Title>Ekonomika, ekonomická a finanční gramotnost</b:Title>
    <b:Year>2012</b:Year>
    <b:City>Praha</b:City>
    <b:Publisher>EDUKO</b:Publisher>
    <b:StandardNumber>ISBN 978-80-87204-65-8</b:StandardNumber>
    <b:RefOrder>1</b:RefOrder>
  </b:Source>
  <b:Source>
    <b:Tag>Jen10</b:Tag>
    <b:SourceType>Book</b:SourceType>
    <b:Guid>{CAC2F108-95EB-48BB-90ED-17A82F955A5E}</b:Guid>
    <b:Title>Ekonomie, stručný přehled</b:Title>
    <b:Year>2010</b:Year>
    <b:City>Zlín</b:City>
    <b:Publisher>Ceed</b:Publisher>
    <b:StandardNumber>ISBN 978-80-87301-00-5</b:StandardNumber>
    <b:Author>
      <b:Author>
        <b:NameList>
          <b:Person>
            <b:Last>Švarcová</b:Last>
            <b:First>Jena</b:First>
          </b:Person>
        </b:NameList>
      </b:Author>
    </b:Author>
    <b:RefOrder>2</b:RefOrder>
  </b:Source>
  <b:Source>
    <b:Tag>Nem12</b:Tag>
    <b:SourceType>DocumentFromInternetSite</b:SourceType>
    <b:Guid>{911C0114-4138-4B20-9350-A16166FF1DC7}</b:Guid>
    <b:Author>
      <b:Author>
        <b:NameList>
          <b:Person>
            <b:Last>Nemo</b:Last>
          </b:Person>
        </b:NameList>
      </b:Author>
    </b:Author>
    <b:Title>hledat obrázky</b:Title>
    <b:InternetSiteTitle>Public Domain</b:InternetSiteTitle>
    <b:Year>2012</b:Year>
    <b:Month>05</b:Month>
    <b:Day>04</b:Day>
    <b:YearAccessed>2014</b:YearAccessed>
    <b:MonthAccessed>04</b:MonthAccessed>
    <b:DayAccessed>22</b:DayAccessed>
    <b:URL>https://www.google.com/search?as_q=obličej&amp;tbs=sur:fmc&amp;tbm=isch#facrc=_&amp;imgdii=OWB9Lrbv8D8DnM%3A%3BPuacFHPQnVFNcM%3BOWB9L</b:URL>
    <b:RefOrder>1</b:RefOrder>
  </b:Source>
</b:Sources>
</file>

<file path=customXml/itemProps1.xml><?xml version="1.0" encoding="utf-8"?>
<ds:datastoreItem xmlns:ds="http://schemas.openxmlformats.org/officeDocument/2006/customXml" ds:itemID="{3119C847-19A1-4A31-8639-EC6EE083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2013-08-01T07:44:00Z</cp:lastPrinted>
  <dcterms:created xsi:type="dcterms:W3CDTF">2014-04-17T16:21:00Z</dcterms:created>
  <dcterms:modified xsi:type="dcterms:W3CDTF">2014-12-05T20:53:00Z</dcterms:modified>
</cp:coreProperties>
</file>